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B10E4C">
        <w:rPr>
          <w:sz w:val="36"/>
          <w:szCs w:val="36"/>
        </w:rPr>
        <w:t>Насосы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B10E4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Насосы</w:t>
      </w:r>
      <w:r w:rsidR="00CE6BCF">
        <w:rPr>
          <w:sz w:val="32"/>
          <w:szCs w:val="32"/>
        </w:rPr>
        <w:t xml:space="preserve">, 15.03.02, </w:t>
      </w:r>
      <w:r w:rsidR="00E41AF8">
        <w:rPr>
          <w:sz w:val="32"/>
          <w:szCs w:val="32"/>
        </w:rPr>
        <w:t>7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gramEnd"/>
      <w:r w:rsidR="00E41AF8">
        <w:rPr>
          <w:sz w:val="32"/>
          <w:szCs w:val="32"/>
        </w:rPr>
        <w:t>ускор</w:t>
      </w:r>
      <w:r w:rsidR="00CE6BCF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383DD6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lastRenderedPageBreak/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383DD6" w:rsidRPr="005A184F" w:rsidRDefault="00383DD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383DD6" w:rsidRPr="005A184F" w:rsidRDefault="00383DD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383DD6" w:rsidRPr="005A184F" w:rsidRDefault="00383DD6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383DD6" w:rsidRPr="008C7BB3" w:rsidRDefault="00383DD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383DD6" w:rsidRPr="005A184F" w:rsidRDefault="00383DD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383DD6" w:rsidRPr="005A184F" w:rsidRDefault="00383DD6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383DD6" w:rsidRPr="009B585F" w:rsidRDefault="00383DD6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383DD6" w:rsidRPr="00B3582C" w:rsidRDefault="00383DD6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40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>КР  Н</w:t>
                    </w:r>
                    <w:r w:rsidR="00435BD9">
                      <w:rPr>
                        <w:rFonts w:ascii="GOST type A" w:hAnsi="GOST type A"/>
                        <w:sz w:val="40"/>
                        <w:lang w:val="ru-RU"/>
                      </w:rPr>
                      <w:t>асосы</w:t>
                    </w:r>
                    <w:bookmarkStart w:id="0" w:name="_GoBack"/>
                    <w:bookmarkEnd w:id="0"/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 01</w:t>
                    </w:r>
                  </w:p>
                  <w:p w:rsidR="00383DD6" w:rsidRPr="00A65B0B" w:rsidRDefault="00383DD6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383DD6" w:rsidRPr="00B64670" w:rsidRDefault="00383DD6" w:rsidP="00C37FE8"/>
                  <w:p w:rsidR="00383DD6" w:rsidRPr="00B64670" w:rsidRDefault="00383DD6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 w:rsidRP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КР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контрольная работа</w:t>
      </w:r>
    </w:p>
    <w:p w:rsidR="00B61A37" w:rsidRDefault="00B10E4C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Насосы </w:t>
      </w:r>
    </w:p>
    <w:p w:rsidR="00B61A37" w:rsidRPr="00B61A37" w:rsidRDefault="00B61A37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01 </w:t>
      </w:r>
      <w:r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0730DA" w:rsidRDefault="000730DA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0730DA" w:rsidRDefault="000730DA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 w:rsidRPr="00C07CFF">
        <w:rPr>
          <w:rFonts w:eastAsia="TimesNewRoman,Bold"/>
          <w:b/>
          <w:bCs/>
          <w:color w:val="000000"/>
          <w:sz w:val="28"/>
          <w:szCs w:val="28"/>
        </w:rPr>
        <w:t xml:space="preserve">Группа </w:t>
      </w:r>
      <w:r w:rsidR="000730DA">
        <w:rPr>
          <w:rFonts w:eastAsia="TimesNewRoman,Bold"/>
          <w:b/>
          <w:bCs/>
          <w:color w:val="000000"/>
          <w:sz w:val="28"/>
          <w:szCs w:val="28"/>
        </w:rPr>
        <w:t>20</w:t>
      </w:r>
      <w:r w:rsidRPr="00C07CFF">
        <w:rPr>
          <w:rFonts w:eastAsia="TimesNewRoman,Bold"/>
          <w:b/>
          <w:bCs/>
          <w:color w:val="000000"/>
          <w:sz w:val="28"/>
          <w:szCs w:val="28"/>
        </w:rPr>
        <w:t>13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118"/>
      </w:tblGrid>
      <w:tr w:rsidR="00A14D80" w:rsidTr="00BF525D">
        <w:tc>
          <w:tcPr>
            <w:tcW w:w="648" w:type="dxa"/>
            <w:shd w:val="clear" w:color="auto" w:fill="auto"/>
          </w:tcPr>
          <w:p w:rsidR="00A14D80" w:rsidRPr="008426A7" w:rsidRDefault="00A14D80" w:rsidP="00BF525D">
            <w:r w:rsidRPr="008426A7">
              <w:t xml:space="preserve">№ </w:t>
            </w:r>
            <w:proofErr w:type="gramStart"/>
            <w:r w:rsidRPr="008426A7">
              <w:t>п</w:t>
            </w:r>
            <w:proofErr w:type="gramEnd"/>
            <w:r w:rsidRPr="008426A7">
              <w:t>/п</w:t>
            </w:r>
          </w:p>
        </w:tc>
        <w:tc>
          <w:tcPr>
            <w:tcW w:w="5556" w:type="dxa"/>
            <w:shd w:val="clear" w:color="auto" w:fill="auto"/>
          </w:tcPr>
          <w:p w:rsidR="00A14D80" w:rsidRPr="008426A7" w:rsidRDefault="00A14D80" w:rsidP="00BF525D">
            <w:pPr>
              <w:jc w:val="center"/>
            </w:pPr>
            <w:r w:rsidRPr="008426A7">
              <w:t>ФИО</w:t>
            </w:r>
          </w:p>
        </w:tc>
        <w:tc>
          <w:tcPr>
            <w:tcW w:w="3118" w:type="dxa"/>
            <w:shd w:val="clear" w:color="auto" w:fill="auto"/>
          </w:tcPr>
          <w:p w:rsidR="00A14D80" w:rsidRPr="008426A7" w:rsidRDefault="00A14D80" w:rsidP="00BF525D">
            <w:pPr>
              <w:jc w:val="center"/>
            </w:pPr>
            <w:r w:rsidRPr="008426A7">
              <w:t>№ варианта задания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 w:rsidRPr="008426A7">
              <w:t>1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>А</w:t>
            </w:r>
            <w:r>
              <w:rPr>
                <w:noProof/>
              </w:rPr>
              <w:t xml:space="preserve">панайкин Динар Флоридович </w:t>
            </w:r>
          </w:p>
        </w:tc>
        <w:tc>
          <w:tcPr>
            <w:tcW w:w="3118" w:type="dxa"/>
            <w:shd w:val="clear" w:color="auto" w:fill="auto"/>
          </w:tcPr>
          <w:p w:rsidR="000730DA" w:rsidRPr="008426A7" w:rsidRDefault="000730DA" w:rsidP="00BF525D">
            <w:pPr>
              <w:jc w:val="center"/>
              <w:rPr>
                <w:b/>
              </w:rPr>
            </w:pPr>
            <w:r w:rsidRPr="008426A7">
              <w:rPr>
                <w:b/>
              </w:rPr>
              <w:t>1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Ахметов Ильназ Ильдарович </w:t>
            </w:r>
            <w:r w:rsidRPr="00256B73">
              <w:rPr>
                <w:noProof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8426A7" w:rsidRDefault="000730DA" w:rsidP="00BF52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3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C63B5F">
              <w:t>Бадретдинов</w:t>
            </w:r>
            <w:proofErr w:type="spellEnd"/>
            <w:r w:rsidRPr="00C63B5F">
              <w:t xml:space="preserve"> Руслан </w:t>
            </w:r>
            <w:proofErr w:type="spellStart"/>
            <w:r w:rsidRPr="00C63B5F">
              <w:t>Ильги</w:t>
            </w:r>
            <w:r>
              <w:t>зович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8426A7" w:rsidRDefault="000730DA" w:rsidP="00BF52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 w:rsidRPr="008426A7">
              <w:t>4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>Б</w:t>
            </w:r>
            <w:r>
              <w:rPr>
                <w:noProof/>
              </w:rPr>
              <w:t xml:space="preserve">арков Станислав Викторович </w:t>
            </w:r>
            <w:r w:rsidRPr="00256B73">
              <w:rPr>
                <w:noProof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8426A7" w:rsidRDefault="000730DA" w:rsidP="00BF525D">
            <w:pPr>
              <w:jc w:val="center"/>
              <w:rPr>
                <w:b/>
              </w:rPr>
            </w:pPr>
            <w:r w:rsidRPr="008426A7">
              <w:rPr>
                <w:b/>
              </w:rPr>
              <w:t>4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5</w:t>
            </w:r>
          </w:p>
        </w:tc>
        <w:tc>
          <w:tcPr>
            <w:tcW w:w="5556" w:type="dxa"/>
            <w:shd w:val="clear" w:color="auto" w:fill="auto"/>
          </w:tcPr>
          <w:p w:rsidR="000730DA" w:rsidRPr="00EB0EE0" w:rsidRDefault="000730DA" w:rsidP="000730D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B0EE0">
              <w:t>Бачериков</w:t>
            </w:r>
            <w:proofErr w:type="spellEnd"/>
            <w:r w:rsidRPr="00EB0EE0">
              <w:t xml:space="preserve"> Александр </w:t>
            </w:r>
            <w:r>
              <w:t xml:space="preserve">Ильич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5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6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Воронин Алексей Федорович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6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7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Габдуллин Артур Андреевич </w:t>
            </w:r>
            <w:r w:rsidRPr="00256B73">
              <w:rPr>
                <w:noProof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7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8</w:t>
            </w:r>
          </w:p>
        </w:tc>
        <w:tc>
          <w:tcPr>
            <w:tcW w:w="5556" w:type="dxa"/>
            <w:shd w:val="clear" w:color="auto" w:fill="auto"/>
          </w:tcPr>
          <w:p w:rsidR="000730DA" w:rsidRPr="00EB0EE0" w:rsidRDefault="000730DA" w:rsidP="000730D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Ильнар </w:t>
            </w:r>
            <w:proofErr w:type="spellStart"/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>Илнурович</w:t>
            </w:r>
            <w:proofErr w:type="spellEnd"/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8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9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Гильманов Ильдар Шамилевич </w:t>
            </w:r>
            <w:r w:rsidRPr="00256B73">
              <w:rPr>
                <w:noProof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9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10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Гилязов Динар Илдарович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10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11</w:t>
            </w:r>
          </w:p>
        </w:tc>
        <w:tc>
          <w:tcPr>
            <w:tcW w:w="5556" w:type="dxa"/>
            <w:shd w:val="clear" w:color="auto" w:fill="auto"/>
          </w:tcPr>
          <w:p w:rsidR="000730DA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Демидов Владислав Эдуардович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11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12</w:t>
            </w:r>
          </w:p>
        </w:tc>
        <w:tc>
          <w:tcPr>
            <w:tcW w:w="5556" w:type="dxa"/>
            <w:shd w:val="clear" w:color="auto" w:fill="auto"/>
          </w:tcPr>
          <w:p w:rsidR="000730DA" w:rsidRPr="00EB0EE0" w:rsidRDefault="000730DA" w:rsidP="000730DA">
            <w:pPr>
              <w:shd w:val="clear" w:color="auto" w:fill="FFFFFF"/>
              <w:rPr>
                <w:rFonts w:ascii="yandex-sans" w:hAnsi="yandex-sans"/>
              </w:rPr>
            </w:pPr>
            <w:r w:rsidRPr="00EB0EE0">
              <w:rPr>
                <w:rFonts w:ascii="yandex-sans" w:hAnsi="yandex-sans"/>
              </w:rPr>
              <w:t>Демидов Герман Геннадиевич</w:t>
            </w:r>
            <w:r>
              <w:rPr>
                <w:rFonts w:ascii="yandex-sans" w:hAnsi="yandex-san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12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13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Емельянов Александр Владимирович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13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14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Каримов Ильнур Минивагисович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14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15</w:t>
            </w:r>
          </w:p>
        </w:tc>
        <w:tc>
          <w:tcPr>
            <w:tcW w:w="5556" w:type="dxa"/>
            <w:shd w:val="clear" w:color="auto" w:fill="auto"/>
          </w:tcPr>
          <w:p w:rsidR="000730DA" w:rsidRPr="00EB0EE0" w:rsidRDefault="000730DA" w:rsidP="000730D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Ильшат </w:t>
            </w:r>
            <w:proofErr w:type="spellStart"/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15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16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Кашапов Булат Русланович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16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17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Лисин Валерий Юрьевич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17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18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Малоштанов Вячеслав Олегович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18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19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Марданов Линар Ришадович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19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20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Миннуллин Ильназ Анисович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20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21</w:t>
            </w:r>
          </w:p>
        </w:tc>
        <w:tc>
          <w:tcPr>
            <w:tcW w:w="5556" w:type="dxa"/>
            <w:shd w:val="clear" w:color="auto" w:fill="auto"/>
          </w:tcPr>
          <w:p w:rsidR="000730DA" w:rsidRPr="003A799B" w:rsidRDefault="000730DA" w:rsidP="000730D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799B">
              <w:t>Молостов</w:t>
            </w:r>
            <w:proofErr w:type="spellEnd"/>
            <w:r w:rsidRPr="003A799B">
              <w:t xml:space="preserve"> Станислав Вячеславович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21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22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Музафаров Айнур Рафикович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22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23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Муртазин Рифат Ривгатович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23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247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Низамов Ринат Рустемович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247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25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Нугуманов Чулпан Завдатович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25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26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>
              <w:rPr>
                <w:noProof/>
              </w:rPr>
              <w:t xml:space="preserve">Ортыкхолов Рамазан Кадырович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26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27</w:t>
            </w:r>
          </w:p>
        </w:tc>
        <w:tc>
          <w:tcPr>
            <w:tcW w:w="5556" w:type="dxa"/>
            <w:shd w:val="clear" w:color="auto" w:fill="auto"/>
          </w:tcPr>
          <w:p w:rsidR="000730DA" w:rsidRPr="00EB0EE0" w:rsidRDefault="000730DA" w:rsidP="00F45E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Максим Сергеевич</w:t>
            </w:r>
            <w:r w:rsidRPr="00EB0E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27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28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Сагиров Эльмир Маратович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28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29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Солтанов Ислам Альфисович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29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30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Старостин Антон Николаевич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30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31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Тимербаев Эрик Рамилевич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31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Pr="008426A7" w:rsidRDefault="000730DA" w:rsidP="00BF525D">
            <w:r>
              <w:t>32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Третьяков Арсений Анатольевич </w:t>
            </w:r>
          </w:p>
        </w:tc>
        <w:tc>
          <w:tcPr>
            <w:tcW w:w="3118" w:type="dxa"/>
            <w:shd w:val="clear" w:color="auto" w:fill="auto"/>
          </w:tcPr>
          <w:p w:rsidR="000730DA" w:rsidRPr="00A00CD6" w:rsidRDefault="000730DA" w:rsidP="00A00CD6">
            <w:pPr>
              <w:jc w:val="center"/>
              <w:rPr>
                <w:b/>
              </w:rPr>
            </w:pPr>
            <w:r w:rsidRPr="00A00CD6">
              <w:rPr>
                <w:b/>
              </w:rPr>
              <w:t>32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33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Фаррахов Тимур Фанурович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33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34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Хадеев Нияз Наилевич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34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35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Хисматуллин Ильнар Динарович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35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36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Хуснетдинов Айдар Радикович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36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37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Хуснутдинова Регина Ринатовна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37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lastRenderedPageBreak/>
              <w:t>38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Чернобровкин Алексей Валерьевич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38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39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Чернов Дмитрий Митрофанович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39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40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Чернышев Юрий Юрьевич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40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41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Шагиев Альфред Аглямович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41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42</w:t>
            </w:r>
          </w:p>
        </w:tc>
        <w:tc>
          <w:tcPr>
            <w:tcW w:w="5556" w:type="dxa"/>
            <w:shd w:val="clear" w:color="auto" w:fill="auto"/>
          </w:tcPr>
          <w:p w:rsidR="000730DA" w:rsidRPr="003A799B" w:rsidRDefault="000730DA" w:rsidP="00F45E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90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Шигабетдинов</w:t>
            </w:r>
            <w:proofErr w:type="spellEnd"/>
            <w:r w:rsidRPr="000C6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390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0C6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390"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42</w:t>
            </w:r>
          </w:p>
        </w:tc>
      </w:tr>
      <w:tr w:rsidR="000730DA" w:rsidTr="00BF525D">
        <w:tc>
          <w:tcPr>
            <w:tcW w:w="648" w:type="dxa"/>
            <w:shd w:val="clear" w:color="auto" w:fill="auto"/>
          </w:tcPr>
          <w:p w:rsidR="000730DA" w:rsidRDefault="000730DA" w:rsidP="00BF525D">
            <w:r>
              <w:t>43</w:t>
            </w:r>
          </w:p>
        </w:tc>
        <w:tc>
          <w:tcPr>
            <w:tcW w:w="5556" w:type="dxa"/>
            <w:shd w:val="clear" w:color="auto" w:fill="auto"/>
          </w:tcPr>
          <w:p w:rsidR="000730DA" w:rsidRPr="00256B73" w:rsidRDefault="000730DA" w:rsidP="00C22C7E">
            <w:pPr>
              <w:rPr>
                <w:noProof/>
              </w:rPr>
            </w:pPr>
            <w:r w:rsidRPr="00256B73">
              <w:rPr>
                <w:noProof/>
              </w:rPr>
              <w:t xml:space="preserve">Юнусов Ильяс Фирдависович </w:t>
            </w:r>
          </w:p>
        </w:tc>
        <w:tc>
          <w:tcPr>
            <w:tcW w:w="3118" w:type="dxa"/>
            <w:shd w:val="clear" w:color="auto" w:fill="auto"/>
          </w:tcPr>
          <w:p w:rsidR="000730DA" w:rsidRPr="000730DA" w:rsidRDefault="000730DA" w:rsidP="000730DA">
            <w:pPr>
              <w:jc w:val="center"/>
              <w:rPr>
                <w:b/>
              </w:rPr>
            </w:pPr>
            <w:r w:rsidRPr="000730DA">
              <w:rPr>
                <w:b/>
              </w:rPr>
              <w:t>43</w:t>
            </w:r>
          </w:p>
        </w:tc>
      </w:tr>
    </w:tbl>
    <w:p w:rsidR="00A14D80" w:rsidRDefault="00A14D80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p w:rsidR="00C42986" w:rsidRPr="005C43BB" w:rsidRDefault="00C42986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946"/>
        <w:gridCol w:w="1418"/>
        <w:gridCol w:w="3260"/>
      </w:tblGrid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418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3260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10, 20, 30, 40, 50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5, 16, 27, 36, 47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6, 17, 28, 39, 50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2, 12, 22, 32, 42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7, 18, 29, 40, 1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3, 13, 23, 33, 43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8, 19, 30, 41, 2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9, 20, 31, 42, 3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5, 15, 25, 35, 45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10, 21, 32, 43, 4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435BD9" w:rsidRPr="00B96596" w:rsidRDefault="00435BD9" w:rsidP="0089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6, 16, 26, 36, 46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1, 13, 25, 37, 49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7, 17, 27, 37, 47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2, 14, 26, 38, 50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8, 18, 28, 38, 48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3, 15, 27, 39, 51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9, 19, 29, 39, 49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4, 16, 28, 40, 52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435BD9" w:rsidRPr="00EF2937" w:rsidRDefault="00435BD9" w:rsidP="00EF2937">
            <w:pPr>
              <w:jc w:val="center"/>
              <w:rPr>
                <w:sz w:val="24"/>
                <w:szCs w:val="24"/>
              </w:rPr>
            </w:pPr>
            <w:r w:rsidRPr="00EF2937">
              <w:rPr>
                <w:sz w:val="24"/>
                <w:szCs w:val="24"/>
              </w:rPr>
              <w:t>1, 10, 19, 28, 37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5, 17, 29, 41, 53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6, 18, 30, 42, 54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3, 12, 21, 30, 52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7, 19, 31, 43, 55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4, 13, 22, 31, 53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8, 20, 32, 44, 56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5, 14, 23, 32, 54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9, 21, 33, 45, 57 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16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6, 15, 24, 33, 55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10, 22, 34, 46, 5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17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7, 16, 25, 34, 56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1, 15, 29, 43, 57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18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8, 17, 26, 35, 57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2, 16, 30, 44, 58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19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9, 18, 27, 36, 58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3, 14, 31, 45, 59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20</w:t>
            </w:r>
          </w:p>
        </w:tc>
        <w:tc>
          <w:tcPr>
            <w:tcW w:w="2946" w:type="dxa"/>
          </w:tcPr>
          <w:p w:rsidR="00435BD9" w:rsidRPr="00B96596" w:rsidRDefault="00435BD9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10, 19, 28, 37, 59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4, 18, 32, 46, 60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21</w:t>
            </w:r>
          </w:p>
        </w:tc>
        <w:tc>
          <w:tcPr>
            <w:tcW w:w="2946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1, 12, 24, 36, 48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5, 19, 33, 47, 51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22</w:t>
            </w:r>
          </w:p>
        </w:tc>
        <w:tc>
          <w:tcPr>
            <w:tcW w:w="2946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2, 13, 24, 35, 46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6, 20, 34, 48, 52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23</w:t>
            </w:r>
          </w:p>
        </w:tc>
        <w:tc>
          <w:tcPr>
            <w:tcW w:w="2946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3, 14, 27, 38, 49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7, 21, 35, 49, 53</w:t>
            </w:r>
          </w:p>
        </w:tc>
      </w:tr>
      <w:tr w:rsidR="00435BD9" w:rsidTr="00435BD9">
        <w:tc>
          <w:tcPr>
            <w:tcW w:w="1131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24</w:t>
            </w:r>
          </w:p>
        </w:tc>
        <w:tc>
          <w:tcPr>
            <w:tcW w:w="2946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4, 15, 26, 37, 48</w:t>
            </w:r>
          </w:p>
        </w:tc>
        <w:tc>
          <w:tcPr>
            <w:tcW w:w="1418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435BD9" w:rsidRPr="00B96596" w:rsidRDefault="00435BD9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8, 22, 36, 50, 4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вопросов:</w:t>
      </w:r>
    </w:p>
    <w:p w:rsidR="00B10E4C" w:rsidRPr="00B10E4C" w:rsidRDefault="00B10E4C" w:rsidP="00B10E4C"/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1. Классификация насосов.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2. Элементы насосной установки.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3. Основные рабочие параметры насосов.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4. Определение напора насоса.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5. Определение всасывающей способности насоса.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6. Центробежные насосы.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7. Основное уравнение центробежных машин (уравнение Эйлера).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8. Характеристики центробежных насосов.</w:t>
      </w:r>
    </w:p>
    <w:p w:rsidR="00B10E4C" w:rsidRPr="00965E2A" w:rsidRDefault="00B10E4C" w:rsidP="00E969E6">
      <w:pPr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9. Работа центробежного насоса на сеть.</w:t>
      </w:r>
    </w:p>
    <w:p w:rsidR="00B10E4C" w:rsidRPr="00965E2A" w:rsidRDefault="00B10E4C" w:rsidP="00E969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10. Параллельная работа двух центробежных насосов.</w:t>
      </w:r>
    </w:p>
    <w:p w:rsidR="00B10E4C" w:rsidRPr="00965E2A" w:rsidRDefault="00B10E4C" w:rsidP="00E969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lastRenderedPageBreak/>
        <w:t>11. Последовательная работа двух центробежных насосов.</w:t>
      </w:r>
    </w:p>
    <w:p w:rsidR="00B10E4C" w:rsidRPr="00965E2A" w:rsidRDefault="00B10E4C" w:rsidP="00E969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12. Высота всасывания центробежных насосов. Кавитация.</w:t>
      </w:r>
    </w:p>
    <w:p w:rsidR="00B10E4C" w:rsidRPr="00965E2A" w:rsidRDefault="00B10E4C" w:rsidP="00E969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13. Осевые насосы.</w:t>
      </w:r>
    </w:p>
    <w:p w:rsidR="00B10E4C" w:rsidRPr="00965E2A" w:rsidRDefault="00B10E4C" w:rsidP="00E969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14. Вихревые насосы.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15. Характеристики вихревого насоса.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16. Поршневые насосы.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17. Производительность (подача) поршневых насосов.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18. Процессы всасывания  поршневых насосов.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19. Процессы  нагнетания поршневых насосов.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20. Воздушные колпаки поршневых насосов.</w:t>
      </w:r>
    </w:p>
    <w:p w:rsidR="00B10E4C" w:rsidRPr="00965E2A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65E2A">
        <w:rPr>
          <w:sz w:val="28"/>
          <w:szCs w:val="28"/>
        </w:rPr>
        <w:t>21. Линия нагнетания поршневых насосов.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22. Роторные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23. Шестеренные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24. Винтовые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25. Пластинчатые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26. Аксиально-поршневые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27. Радиально-поршневые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28. Характеристики объемных насосов и их работа на сеть.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29. Газлифты.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 xml:space="preserve">30. </w:t>
      </w:r>
      <w:proofErr w:type="spellStart"/>
      <w:r w:rsidRPr="00745C10">
        <w:rPr>
          <w:sz w:val="28"/>
          <w:szCs w:val="28"/>
        </w:rPr>
        <w:t>Монтежю</w:t>
      </w:r>
      <w:proofErr w:type="spellEnd"/>
      <w:r w:rsidRPr="00745C10">
        <w:rPr>
          <w:sz w:val="28"/>
          <w:szCs w:val="28"/>
        </w:rPr>
        <w:t>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31. Струйные насосы.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32. Гидравлический таран.</w:t>
      </w:r>
    </w:p>
    <w:p w:rsidR="00B10E4C" w:rsidRPr="00745C10" w:rsidRDefault="00B10E4C" w:rsidP="00E969E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45C10">
        <w:rPr>
          <w:sz w:val="28"/>
          <w:szCs w:val="28"/>
        </w:rPr>
        <w:t>33. Сжатие и перемещение газов.</w:t>
      </w:r>
    </w:p>
    <w:p w:rsidR="00383DD6" w:rsidRPr="00064820" w:rsidRDefault="00064820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383DD6" w:rsidRPr="00064820">
        <w:rPr>
          <w:sz w:val="28"/>
          <w:szCs w:val="28"/>
        </w:rPr>
        <w:t xml:space="preserve"> Объемная и массовая подача насоса. </w:t>
      </w:r>
    </w:p>
    <w:p w:rsidR="00383DD6" w:rsidRPr="009E31F6" w:rsidRDefault="006E301B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Н</w:t>
      </w:r>
      <w:r w:rsidR="00383DD6" w:rsidRPr="009E31F6">
        <w:rPr>
          <w:sz w:val="28"/>
          <w:szCs w:val="28"/>
        </w:rPr>
        <w:t>апор и давлени</w:t>
      </w:r>
      <w:r>
        <w:rPr>
          <w:sz w:val="28"/>
          <w:szCs w:val="28"/>
        </w:rPr>
        <w:t>е</w:t>
      </w:r>
      <w:r w:rsidR="00383DD6" w:rsidRPr="009E31F6">
        <w:rPr>
          <w:sz w:val="28"/>
          <w:szCs w:val="28"/>
        </w:rPr>
        <w:t xml:space="preserve">, </w:t>
      </w:r>
      <w:proofErr w:type="gramStart"/>
      <w:r w:rsidR="00383DD6" w:rsidRPr="009E31F6">
        <w:rPr>
          <w:sz w:val="28"/>
          <w:szCs w:val="28"/>
        </w:rPr>
        <w:t>развиваемыми</w:t>
      </w:r>
      <w:proofErr w:type="gramEnd"/>
      <w:r w:rsidR="00383DD6" w:rsidRPr="009E31F6">
        <w:rPr>
          <w:sz w:val="28"/>
          <w:szCs w:val="28"/>
        </w:rPr>
        <w:t xml:space="preserve"> насосом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Их единицы измерения.</w:t>
      </w:r>
    </w:p>
    <w:p w:rsidR="00383DD6" w:rsidRPr="009E31F6" w:rsidRDefault="006E301B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383DD6" w:rsidRPr="009E31F6">
        <w:rPr>
          <w:sz w:val="28"/>
          <w:szCs w:val="28"/>
        </w:rPr>
        <w:t>Функции основных рабочих органов: подвода</w:t>
      </w:r>
      <w:proofErr w:type="gramStart"/>
      <w:r w:rsidR="00383DD6" w:rsidRPr="009E31F6">
        <w:rPr>
          <w:sz w:val="28"/>
          <w:szCs w:val="28"/>
        </w:rPr>
        <w:t xml:space="preserve"> ,</w:t>
      </w:r>
      <w:proofErr w:type="gramEnd"/>
      <w:r w:rsidR="00383DD6" w:rsidRPr="009E31F6">
        <w:rPr>
          <w:sz w:val="28"/>
          <w:szCs w:val="28"/>
        </w:rPr>
        <w:t xml:space="preserve"> рабочего колеса, отвода, переводного канала. </w:t>
      </w:r>
    </w:p>
    <w:p w:rsidR="00383DD6" w:rsidRPr="00064820" w:rsidRDefault="00064820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6E301B" w:rsidRPr="00064820">
        <w:rPr>
          <w:sz w:val="28"/>
          <w:szCs w:val="28"/>
        </w:rPr>
        <w:t xml:space="preserve"> В</w:t>
      </w:r>
      <w:r w:rsidR="00383DD6" w:rsidRPr="00064820">
        <w:rPr>
          <w:sz w:val="28"/>
          <w:szCs w:val="28"/>
        </w:rPr>
        <w:t>арианты расположения рабочего колеса относительно опор вала</w:t>
      </w:r>
      <w:r w:rsidR="00E969E6">
        <w:rPr>
          <w:sz w:val="28"/>
          <w:szCs w:val="28"/>
        </w:rPr>
        <w:t>.</w:t>
      </w:r>
      <w:r w:rsidR="00383DD6" w:rsidRPr="00064820">
        <w:rPr>
          <w:sz w:val="28"/>
          <w:szCs w:val="28"/>
        </w:rPr>
        <w:t xml:space="preserve"> Какой из вариантов отвечает более мощным и менее мощным насосам</w:t>
      </w:r>
      <w:r w:rsidR="00E969E6">
        <w:rPr>
          <w:sz w:val="28"/>
          <w:szCs w:val="28"/>
        </w:rPr>
        <w:t>.</w:t>
      </w:r>
      <w:r w:rsidR="00383DD6" w:rsidRPr="00064820">
        <w:rPr>
          <w:sz w:val="28"/>
          <w:szCs w:val="28"/>
        </w:rPr>
        <w:t xml:space="preserve"> </w:t>
      </w:r>
    </w:p>
    <w:p w:rsidR="00383DD6" w:rsidRPr="009E31F6" w:rsidRDefault="006E301B" w:rsidP="00E969E6">
      <w:pPr>
        <w:tabs>
          <w:tab w:val="left" w:pos="311"/>
        </w:tabs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Т</w:t>
      </w:r>
      <w:r w:rsidR="00383DD6" w:rsidRPr="009E31F6">
        <w:rPr>
          <w:sz w:val="28"/>
          <w:szCs w:val="28"/>
        </w:rPr>
        <w:t>ипы уплотнений корпуса насоса в местах выхода из него вала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Какой тип уплотнения наиболее совершенный</w:t>
      </w:r>
      <w:r>
        <w:rPr>
          <w:sz w:val="28"/>
          <w:szCs w:val="28"/>
        </w:rPr>
        <w:t>.</w:t>
      </w:r>
    </w:p>
    <w:p w:rsidR="00383DD6" w:rsidRPr="009E31F6" w:rsidRDefault="006E301B" w:rsidP="00E969E6">
      <w:pPr>
        <w:tabs>
          <w:tab w:val="left" w:pos="368"/>
        </w:tabs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С</w:t>
      </w:r>
      <w:r w:rsidR="00383DD6" w:rsidRPr="009E31F6">
        <w:rPr>
          <w:sz w:val="28"/>
          <w:szCs w:val="28"/>
        </w:rPr>
        <w:t>пособы гидравлической разгрузки ротора центробежного насоса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3D4BF8" w:rsidRDefault="003D4BF8" w:rsidP="00E969E6">
      <w:pPr>
        <w:tabs>
          <w:tab w:val="left" w:pos="368"/>
        </w:tabs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383DD6" w:rsidRPr="003D4BF8">
        <w:rPr>
          <w:sz w:val="28"/>
          <w:szCs w:val="28"/>
        </w:rPr>
        <w:t>По каким признакам можно определить правильность направления вращения вала центробежного насоса</w:t>
      </w:r>
      <w:r w:rsidR="00064820" w:rsidRPr="003D4BF8">
        <w:rPr>
          <w:sz w:val="28"/>
          <w:szCs w:val="28"/>
        </w:rPr>
        <w:t>.</w:t>
      </w:r>
      <w:r w:rsidR="00383DD6" w:rsidRPr="003D4BF8">
        <w:rPr>
          <w:sz w:val="28"/>
          <w:szCs w:val="28"/>
        </w:rPr>
        <w:t xml:space="preserve"> Что произойдет в случае неправильного направления вращения вала центробежного и осевого насоса</w:t>
      </w:r>
      <w:r w:rsidR="00064820" w:rsidRPr="003D4BF8">
        <w:rPr>
          <w:sz w:val="28"/>
          <w:szCs w:val="28"/>
        </w:rPr>
        <w:t>.</w:t>
      </w:r>
      <w:r w:rsidR="00383DD6" w:rsidRPr="003D4BF8">
        <w:rPr>
          <w:sz w:val="28"/>
          <w:szCs w:val="28"/>
        </w:rPr>
        <w:t xml:space="preserve"> </w:t>
      </w:r>
    </w:p>
    <w:p w:rsidR="00383DD6" w:rsidRPr="009E31F6" w:rsidRDefault="00064820" w:rsidP="00E969E6">
      <w:pPr>
        <w:tabs>
          <w:tab w:val="left" w:pos="368"/>
        </w:tabs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83DD6" w:rsidRPr="009E31F6">
        <w:rPr>
          <w:sz w:val="28"/>
          <w:szCs w:val="28"/>
        </w:rPr>
        <w:t>Какие лопастные насосы являются самовсасывающими</w:t>
      </w:r>
      <w:r>
        <w:rPr>
          <w:sz w:val="28"/>
          <w:szCs w:val="28"/>
        </w:rPr>
        <w:t>. Дать им характеристику.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064820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383DD6" w:rsidRPr="009E31F6">
        <w:rPr>
          <w:sz w:val="28"/>
          <w:szCs w:val="28"/>
        </w:rPr>
        <w:t>Каким образом создается напор (давление) жидкости в центробежном насосе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064820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383DD6" w:rsidRPr="009E31F6">
        <w:rPr>
          <w:sz w:val="28"/>
          <w:szCs w:val="28"/>
        </w:rPr>
        <w:t>Имеется ли связь между техническими характеристиками насоса и его конструктивными особенностями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Проиллюстрировать примерами.</w:t>
      </w:r>
    </w:p>
    <w:p w:rsidR="00383DD6" w:rsidRPr="009E31F6" w:rsidRDefault="003D4BF8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383DD6" w:rsidRPr="009E31F6">
        <w:rPr>
          <w:sz w:val="28"/>
          <w:szCs w:val="28"/>
        </w:rPr>
        <w:t>Какие движения жидкости имеют место в проточных каналах лопастного насоса</w:t>
      </w:r>
      <w:r>
        <w:rPr>
          <w:sz w:val="28"/>
          <w:szCs w:val="28"/>
        </w:rPr>
        <w:t>. Описать их.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3D4BF8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383DD6" w:rsidRPr="009E31F6">
        <w:rPr>
          <w:sz w:val="28"/>
          <w:szCs w:val="28"/>
        </w:rPr>
        <w:t>Какие условия принимаются при выводе уравнения Эйлера</w:t>
      </w:r>
      <w:r>
        <w:rPr>
          <w:sz w:val="28"/>
          <w:szCs w:val="28"/>
        </w:rPr>
        <w:t>, ч</w:t>
      </w:r>
      <w:r w:rsidR="00383DD6" w:rsidRPr="009E31F6">
        <w:rPr>
          <w:sz w:val="28"/>
          <w:szCs w:val="28"/>
        </w:rPr>
        <w:t>то это дает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3D4BF8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="00383DD6" w:rsidRPr="009E31F6">
        <w:rPr>
          <w:sz w:val="28"/>
          <w:szCs w:val="28"/>
        </w:rPr>
        <w:t>Какой режим работы центробежного насоса называется безударным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Как для него записывается уравнение Эйлера</w:t>
      </w:r>
      <w:r>
        <w:rPr>
          <w:sz w:val="28"/>
          <w:szCs w:val="28"/>
        </w:rPr>
        <w:t>.</w:t>
      </w:r>
    </w:p>
    <w:p w:rsidR="00383DD6" w:rsidRPr="009E31F6" w:rsidRDefault="00880298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383DD6" w:rsidRPr="009E31F6">
        <w:rPr>
          <w:sz w:val="28"/>
          <w:szCs w:val="28"/>
        </w:rPr>
        <w:t xml:space="preserve">Какие характеристики центробежного </w:t>
      </w:r>
      <w:proofErr w:type="gramStart"/>
      <w:r w:rsidR="00383DD6" w:rsidRPr="009E31F6">
        <w:rPr>
          <w:sz w:val="28"/>
          <w:szCs w:val="28"/>
        </w:rPr>
        <w:t>насоса</w:t>
      </w:r>
      <w:proofErr w:type="gramEnd"/>
      <w:r w:rsidR="00383DD6" w:rsidRPr="009E31F6">
        <w:rPr>
          <w:sz w:val="28"/>
          <w:szCs w:val="28"/>
        </w:rPr>
        <w:t xml:space="preserve"> и </w:t>
      </w:r>
      <w:proofErr w:type="gramStart"/>
      <w:r w:rsidR="00383DD6" w:rsidRPr="009E31F6">
        <w:rPr>
          <w:sz w:val="28"/>
          <w:szCs w:val="28"/>
        </w:rPr>
        <w:t>каким</w:t>
      </w:r>
      <w:proofErr w:type="gramEnd"/>
      <w:r w:rsidR="00383DD6" w:rsidRPr="009E31F6">
        <w:rPr>
          <w:sz w:val="28"/>
          <w:szCs w:val="28"/>
        </w:rPr>
        <w:t xml:space="preserve"> образом зависят от плотности</w:t>
      </w:r>
      <w:r>
        <w:rPr>
          <w:sz w:val="28"/>
          <w:szCs w:val="28"/>
        </w:rPr>
        <w:t xml:space="preserve"> и от вязкости</w:t>
      </w:r>
      <w:r w:rsidR="00383DD6" w:rsidRPr="009E31F6">
        <w:rPr>
          <w:sz w:val="28"/>
          <w:szCs w:val="28"/>
        </w:rPr>
        <w:t xml:space="preserve"> перекачиваемой жидкости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880298" w:rsidP="00E969E6">
      <w:pPr>
        <w:widowControl w:val="0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383DD6" w:rsidRPr="009E31F6">
        <w:rPr>
          <w:sz w:val="28"/>
          <w:szCs w:val="28"/>
        </w:rPr>
        <w:t xml:space="preserve">В чем состоит суть методики </w:t>
      </w:r>
      <w:proofErr w:type="spellStart"/>
      <w:r w:rsidR="00383DD6" w:rsidRPr="009E31F6">
        <w:rPr>
          <w:sz w:val="28"/>
          <w:szCs w:val="28"/>
        </w:rPr>
        <w:t>Айзенштейна</w:t>
      </w:r>
      <w:proofErr w:type="spellEnd"/>
      <w:r w:rsidR="00383DD6" w:rsidRPr="009E31F6">
        <w:rPr>
          <w:sz w:val="28"/>
          <w:szCs w:val="28"/>
        </w:rPr>
        <w:t xml:space="preserve"> (</w:t>
      </w:r>
      <w:proofErr w:type="spellStart"/>
      <w:r w:rsidR="00383DD6" w:rsidRPr="009E31F6">
        <w:rPr>
          <w:sz w:val="28"/>
          <w:szCs w:val="28"/>
        </w:rPr>
        <w:t>Ляпкова</w:t>
      </w:r>
      <w:proofErr w:type="spellEnd"/>
      <w:r w:rsidR="00383DD6" w:rsidRPr="009E31F6">
        <w:rPr>
          <w:sz w:val="28"/>
          <w:szCs w:val="28"/>
        </w:rPr>
        <w:t>) для пересчета характеристик центробежных насосов на вязкую жидкость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9722E9" w:rsidP="00E969E6">
      <w:pPr>
        <w:widowControl w:val="0"/>
        <w:ind w:right="13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49. </w:t>
      </w:r>
      <w:r w:rsidR="00383DD6" w:rsidRPr="009E31F6">
        <w:rPr>
          <w:sz w:val="28"/>
          <w:szCs w:val="28"/>
        </w:rPr>
        <w:t>Для каких гидросистем (трубопроводов) применяются насосы тихоходные, нормальные и быстроходные.</w:t>
      </w:r>
    </w:p>
    <w:p w:rsidR="00383DD6" w:rsidRPr="009E31F6" w:rsidRDefault="009722E9" w:rsidP="00E969E6">
      <w:pPr>
        <w:tabs>
          <w:tab w:val="left" w:pos="3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383DD6" w:rsidRPr="009E31F6">
        <w:rPr>
          <w:sz w:val="28"/>
          <w:szCs w:val="28"/>
        </w:rPr>
        <w:t>Чем отличается принцип действия объемного насоса и лопастного</w:t>
      </w:r>
      <w:r>
        <w:rPr>
          <w:sz w:val="28"/>
          <w:szCs w:val="28"/>
        </w:rPr>
        <w:t>, дать подробную характеристику.</w:t>
      </w:r>
    </w:p>
    <w:p w:rsidR="00383DD6" w:rsidRPr="009E31F6" w:rsidRDefault="009722E9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383DD6" w:rsidRPr="009E31F6">
        <w:rPr>
          <w:sz w:val="28"/>
          <w:szCs w:val="28"/>
        </w:rPr>
        <w:t>Какие имеются типы клапанов</w:t>
      </w:r>
      <w:r>
        <w:rPr>
          <w:sz w:val="28"/>
          <w:szCs w:val="28"/>
        </w:rPr>
        <w:t>, ч</w:t>
      </w:r>
      <w:r w:rsidR="00383DD6" w:rsidRPr="009E31F6">
        <w:rPr>
          <w:sz w:val="28"/>
          <w:szCs w:val="28"/>
        </w:rPr>
        <w:t>ем они приводятся в действие</w:t>
      </w:r>
      <w:r>
        <w:rPr>
          <w:sz w:val="28"/>
          <w:szCs w:val="28"/>
        </w:rPr>
        <w:t>, п</w:t>
      </w:r>
      <w:r w:rsidR="00383DD6" w:rsidRPr="009E31F6">
        <w:rPr>
          <w:sz w:val="28"/>
          <w:szCs w:val="28"/>
        </w:rPr>
        <w:t>ри каких условиях открываются и закрываются</w:t>
      </w:r>
      <w:r>
        <w:rPr>
          <w:sz w:val="28"/>
          <w:szCs w:val="28"/>
        </w:rPr>
        <w:t>.</w:t>
      </w:r>
    </w:p>
    <w:p w:rsidR="00383DD6" w:rsidRPr="009E31F6" w:rsidRDefault="00A441F4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383DD6" w:rsidRPr="009E31F6">
        <w:rPr>
          <w:sz w:val="28"/>
          <w:szCs w:val="28"/>
        </w:rPr>
        <w:t>Как определить рабочий объем кривошипного поршневого двухцилиндрового насоса двухстороннего действия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A441F4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К</w:t>
      </w:r>
      <w:r w:rsidR="00383DD6" w:rsidRPr="009E31F6">
        <w:rPr>
          <w:sz w:val="28"/>
          <w:szCs w:val="28"/>
        </w:rPr>
        <w:t>оэффициент подачи поршневого насоса</w:t>
      </w:r>
      <w:r>
        <w:rPr>
          <w:sz w:val="28"/>
          <w:szCs w:val="28"/>
        </w:rPr>
        <w:t>, о</w:t>
      </w:r>
      <w:r w:rsidR="00383DD6" w:rsidRPr="009E31F6">
        <w:rPr>
          <w:sz w:val="28"/>
          <w:szCs w:val="28"/>
        </w:rPr>
        <w:t>т каких факторов зависит его величина</w:t>
      </w:r>
      <w:r>
        <w:rPr>
          <w:sz w:val="28"/>
          <w:szCs w:val="28"/>
        </w:rPr>
        <w:t>.</w:t>
      </w:r>
    </w:p>
    <w:p w:rsidR="00383DD6" w:rsidRPr="009E31F6" w:rsidRDefault="00C30E61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383DD6" w:rsidRPr="009E31F6">
        <w:rPr>
          <w:sz w:val="28"/>
          <w:szCs w:val="28"/>
        </w:rPr>
        <w:t>Какие пути существует к снижению неравномерности нагнетания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BC6047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383DD6" w:rsidRPr="009E31F6">
        <w:rPr>
          <w:sz w:val="28"/>
          <w:szCs w:val="28"/>
        </w:rPr>
        <w:t>Какие пути имеются для регулирования подачи кривошипного поршневого насоса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BC6047" w:rsidP="00E969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383DD6" w:rsidRPr="009E31F6">
        <w:rPr>
          <w:sz w:val="28"/>
          <w:szCs w:val="28"/>
        </w:rPr>
        <w:t>Каким образом можно изменять подачу бурового насоса, штангового, дозировочного и других возвратно-поступательных насосов, используемых на промысле</w:t>
      </w:r>
      <w:r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</w:t>
      </w:r>
    </w:p>
    <w:p w:rsidR="00383DD6" w:rsidRPr="009E31F6" w:rsidRDefault="00BC6047" w:rsidP="00E969E6">
      <w:pPr>
        <w:tabs>
          <w:tab w:val="left" w:pos="33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84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83DD6" w:rsidRPr="009E31F6">
        <w:rPr>
          <w:sz w:val="28"/>
          <w:szCs w:val="28"/>
        </w:rPr>
        <w:t xml:space="preserve">Перечислить и охарактеризовать основные способы регулирования центробежных насосов. </w:t>
      </w:r>
    </w:p>
    <w:p w:rsidR="00383DD6" w:rsidRPr="009E31F6" w:rsidRDefault="00BC6047" w:rsidP="00E969E6">
      <w:pPr>
        <w:tabs>
          <w:tab w:val="left" w:pos="33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8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83DD6" w:rsidRPr="009E31F6">
        <w:rPr>
          <w:sz w:val="28"/>
          <w:szCs w:val="28"/>
        </w:rPr>
        <w:t xml:space="preserve">Перечислить и охарактеризовать основные способы регулирования поршневых насосов. </w:t>
      </w:r>
    </w:p>
    <w:p w:rsidR="00383DD6" w:rsidRPr="009E31F6" w:rsidRDefault="004E60EA" w:rsidP="00E969E6">
      <w:pPr>
        <w:tabs>
          <w:tab w:val="left" w:pos="33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84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83DD6" w:rsidRPr="009E31F6">
        <w:rPr>
          <w:sz w:val="28"/>
          <w:szCs w:val="28"/>
        </w:rPr>
        <w:t>В чем заключается явление кавитации</w:t>
      </w:r>
      <w:r w:rsidR="008A1844">
        <w:rPr>
          <w:sz w:val="28"/>
          <w:szCs w:val="28"/>
        </w:rPr>
        <w:t xml:space="preserve">. </w:t>
      </w:r>
      <w:r w:rsidR="00383DD6" w:rsidRPr="009E31F6">
        <w:rPr>
          <w:sz w:val="28"/>
          <w:szCs w:val="28"/>
        </w:rPr>
        <w:t xml:space="preserve">Как выглядят в аналитической записи условия </w:t>
      </w:r>
      <w:proofErr w:type="spellStart"/>
      <w:r w:rsidR="00383DD6" w:rsidRPr="009E31F6">
        <w:rPr>
          <w:sz w:val="28"/>
          <w:szCs w:val="28"/>
        </w:rPr>
        <w:t>бескавитационной</w:t>
      </w:r>
      <w:proofErr w:type="spellEnd"/>
      <w:r w:rsidR="00383DD6" w:rsidRPr="009E31F6">
        <w:rPr>
          <w:sz w:val="28"/>
          <w:szCs w:val="28"/>
        </w:rPr>
        <w:t xml:space="preserve"> работы центробежного насоса</w:t>
      </w:r>
      <w:r w:rsidR="008A1844">
        <w:rPr>
          <w:sz w:val="28"/>
          <w:szCs w:val="28"/>
        </w:rPr>
        <w:t>.</w:t>
      </w:r>
      <w:r w:rsidR="00383DD6" w:rsidRPr="009E31F6">
        <w:rPr>
          <w:sz w:val="28"/>
          <w:szCs w:val="28"/>
        </w:rPr>
        <w:t xml:space="preserve"> Поршневого насоса</w:t>
      </w:r>
      <w:r w:rsidR="008A1844">
        <w:rPr>
          <w:sz w:val="28"/>
          <w:szCs w:val="28"/>
        </w:rPr>
        <w:t>.</w:t>
      </w:r>
    </w:p>
    <w:p w:rsidR="008A1844" w:rsidRPr="009E31F6" w:rsidRDefault="008A1844" w:rsidP="00E969E6">
      <w:pPr>
        <w:tabs>
          <w:tab w:val="left" w:pos="33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9E31F6">
        <w:rPr>
          <w:sz w:val="28"/>
          <w:szCs w:val="28"/>
        </w:rPr>
        <w:t xml:space="preserve">Что показывают координаты рабочей точки гидросистемы? Как они связаны с параметрами работы насосов в системе? </w:t>
      </w:r>
    </w:p>
    <w:p w:rsidR="00383DD6" w:rsidRPr="00B96596" w:rsidRDefault="00383DD6" w:rsidP="00E969E6">
      <w:pPr>
        <w:ind w:firstLine="709"/>
        <w:jc w:val="center"/>
        <w:rPr>
          <w:sz w:val="28"/>
          <w:szCs w:val="28"/>
        </w:rPr>
      </w:pPr>
    </w:p>
    <w:sectPr w:rsidR="00383DD6" w:rsidRPr="00B96596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5BD"/>
    <w:multiLevelType w:val="hybridMultilevel"/>
    <w:tmpl w:val="A120D1E0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F3C7E6B"/>
    <w:multiLevelType w:val="hybridMultilevel"/>
    <w:tmpl w:val="34145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E2E"/>
    <w:multiLevelType w:val="hybridMultilevel"/>
    <w:tmpl w:val="59D6BD9E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D3A10"/>
    <w:multiLevelType w:val="multilevel"/>
    <w:tmpl w:val="A54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A07A50"/>
    <w:multiLevelType w:val="hybridMultilevel"/>
    <w:tmpl w:val="FF2CDF02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4EEA"/>
    <w:multiLevelType w:val="hybridMultilevel"/>
    <w:tmpl w:val="AC40C35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2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21"/>
  </w:num>
  <w:num w:numId="19">
    <w:abstractNumId w:val="12"/>
  </w:num>
  <w:num w:numId="20">
    <w:abstractNumId w:val="2"/>
  </w:num>
  <w:num w:numId="21">
    <w:abstractNumId w:val="14"/>
  </w:num>
  <w:num w:numId="22">
    <w:abstractNumId w:val="23"/>
  </w:num>
  <w:num w:numId="23">
    <w:abstractNumId w:val="8"/>
  </w:num>
  <w:num w:numId="24">
    <w:abstractNumId w:val="0"/>
  </w:num>
  <w:num w:numId="25">
    <w:abstractNumId w:val="13"/>
  </w:num>
  <w:num w:numId="26">
    <w:abstractNumId w:val="9"/>
  </w:num>
  <w:num w:numId="27">
    <w:abstractNumId w:val="5"/>
  </w:num>
  <w:num w:numId="28">
    <w:abstractNumId w:val="7"/>
  </w:num>
  <w:num w:numId="29">
    <w:abstractNumId w:val="1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25C60"/>
    <w:rsid w:val="00064820"/>
    <w:rsid w:val="000730DA"/>
    <w:rsid w:val="000E18B8"/>
    <w:rsid w:val="000E4B38"/>
    <w:rsid w:val="000E7CCB"/>
    <w:rsid w:val="001223BF"/>
    <w:rsid w:val="001246BF"/>
    <w:rsid w:val="00157692"/>
    <w:rsid w:val="00190880"/>
    <w:rsid w:val="001E05FC"/>
    <w:rsid w:val="00210F87"/>
    <w:rsid w:val="00226E71"/>
    <w:rsid w:val="002B4285"/>
    <w:rsid w:val="00310775"/>
    <w:rsid w:val="00383DD6"/>
    <w:rsid w:val="003C75AB"/>
    <w:rsid w:val="003D4BF8"/>
    <w:rsid w:val="00435BD9"/>
    <w:rsid w:val="00445E26"/>
    <w:rsid w:val="004A281A"/>
    <w:rsid w:val="004A32AB"/>
    <w:rsid w:val="004B3C07"/>
    <w:rsid w:val="004B4F2A"/>
    <w:rsid w:val="004E4EC3"/>
    <w:rsid w:val="004E60EA"/>
    <w:rsid w:val="004F52C7"/>
    <w:rsid w:val="00513598"/>
    <w:rsid w:val="005A3D54"/>
    <w:rsid w:val="005C43BB"/>
    <w:rsid w:val="005C4635"/>
    <w:rsid w:val="005F367F"/>
    <w:rsid w:val="0065750B"/>
    <w:rsid w:val="00677A98"/>
    <w:rsid w:val="006B283D"/>
    <w:rsid w:val="006B30F5"/>
    <w:rsid w:val="006E301B"/>
    <w:rsid w:val="00880298"/>
    <w:rsid w:val="00893088"/>
    <w:rsid w:val="008A1844"/>
    <w:rsid w:val="008E3A19"/>
    <w:rsid w:val="009638B1"/>
    <w:rsid w:val="009722E9"/>
    <w:rsid w:val="009E5974"/>
    <w:rsid w:val="00A00CD6"/>
    <w:rsid w:val="00A14D80"/>
    <w:rsid w:val="00A441F4"/>
    <w:rsid w:val="00A4545C"/>
    <w:rsid w:val="00AB6B52"/>
    <w:rsid w:val="00B04868"/>
    <w:rsid w:val="00B10E4C"/>
    <w:rsid w:val="00B40547"/>
    <w:rsid w:val="00B61A37"/>
    <w:rsid w:val="00B96596"/>
    <w:rsid w:val="00BB6B34"/>
    <w:rsid w:val="00BC40AF"/>
    <w:rsid w:val="00BC6047"/>
    <w:rsid w:val="00BC6160"/>
    <w:rsid w:val="00BD28CE"/>
    <w:rsid w:val="00BE150D"/>
    <w:rsid w:val="00BF525D"/>
    <w:rsid w:val="00BF68C4"/>
    <w:rsid w:val="00C07CFF"/>
    <w:rsid w:val="00C134CD"/>
    <w:rsid w:val="00C30E61"/>
    <w:rsid w:val="00C37FE8"/>
    <w:rsid w:val="00C42986"/>
    <w:rsid w:val="00C57477"/>
    <w:rsid w:val="00C67437"/>
    <w:rsid w:val="00CA23E4"/>
    <w:rsid w:val="00CE4A78"/>
    <w:rsid w:val="00CE6BCF"/>
    <w:rsid w:val="00D61258"/>
    <w:rsid w:val="00DD0688"/>
    <w:rsid w:val="00DF2F17"/>
    <w:rsid w:val="00E41AF8"/>
    <w:rsid w:val="00E60C56"/>
    <w:rsid w:val="00E626D6"/>
    <w:rsid w:val="00E969E6"/>
    <w:rsid w:val="00EC1E03"/>
    <w:rsid w:val="00ED5F32"/>
    <w:rsid w:val="00EF2937"/>
    <w:rsid w:val="00F00661"/>
    <w:rsid w:val="00F0480B"/>
    <w:rsid w:val="00F21FB8"/>
    <w:rsid w:val="00F31B3D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025C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8">
    <w:name w:val="No Spacing"/>
    <w:uiPriority w:val="1"/>
    <w:qFormat/>
    <w:rsid w:val="000730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37521-FF77-4A0A-B590-B993C58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27</cp:revision>
  <dcterms:created xsi:type="dcterms:W3CDTF">2016-10-02T11:00:00Z</dcterms:created>
  <dcterms:modified xsi:type="dcterms:W3CDTF">2023-10-07T15:16:00Z</dcterms:modified>
</cp:coreProperties>
</file>