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 w:rsidR="001A5560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7A56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56C8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C8">
        <w:rPr>
          <w:rFonts w:ascii="Times New Roman" w:hAnsi="Times New Roman" w:cs="Times New Roman"/>
          <w:b/>
          <w:sz w:val="32"/>
          <w:szCs w:val="32"/>
        </w:rPr>
        <w:t xml:space="preserve">СОВРЕМЕННЫЕ МЕТОДЫ РАСЧЕТА </w:t>
      </w:r>
    </w:p>
    <w:p w:rsidR="00D575A1" w:rsidRPr="007A56C8" w:rsidRDefault="00D575A1" w:rsidP="004E6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C8">
        <w:rPr>
          <w:rFonts w:ascii="Times New Roman" w:hAnsi="Times New Roman" w:cs="Times New Roman"/>
          <w:b/>
          <w:sz w:val="32"/>
          <w:szCs w:val="32"/>
        </w:rPr>
        <w:t>МЕХАНИКИ СПЛОШНЫХ СРЕД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Задания для контрольн</w:t>
      </w:r>
      <w:r w:rsidR="00B10055">
        <w:rPr>
          <w:rFonts w:ascii="Times New Roman" w:hAnsi="Times New Roman" w:cs="Times New Roman"/>
          <w:sz w:val="28"/>
          <w:szCs w:val="28"/>
        </w:rPr>
        <w:t>ой</w:t>
      </w:r>
      <w:r w:rsidRPr="007A56C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0055">
        <w:rPr>
          <w:rFonts w:ascii="Times New Roman" w:hAnsi="Times New Roman" w:cs="Times New Roman"/>
          <w:sz w:val="28"/>
          <w:szCs w:val="28"/>
        </w:rPr>
        <w:t>ы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«Современные методы расчета механики сплошных сред»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4E" w:rsidRDefault="004E694E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55" w:rsidRPr="007A56C8" w:rsidRDefault="00B10055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B761BF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A7149">
        <w:rPr>
          <w:rFonts w:ascii="Times New Roman" w:hAnsi="Times New Roman" w:cs="Times New Roman"/>
          <w:sz w:val="28"/>
          <w:szCs w:val="28"/>
        </w:rPr>
        <w:t xml:space="preserve"> </w:t>
      </w:r>
      <w:r w:rsidR="00B761BF">
        <w:rPr>
          <w:rFonts w:ascii="Times New Roman" w:hAnsi="Times New Roman" w:cs="Times New Roman"/>
          <w:sz w:val="28"/>
          <w:szCs w:val="28"/>
        </w:rPr>
        <w:t xml:space="preserve">                   Бугульма 202</w:t>
      </w:r>
      <w:r w:rsidR="00B761BF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6C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Оформление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КОНТРО</w:t>
      </w:r>
      <w:r w:rsidRPr="007A56C8">
        <w:rPr>
          <w:rFonts w:ascii="Times New Roman" w:hAnsi="Times New Roman" w:cs="Times New Roman"/>
          <w:b/>
          <w:caps/>
          <w:sz w:val="28"/>
          <w:szCs w:val="28"/>
        </w:rPr>
        <w:t xml:space="preserve">льной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РАБОТЫ</w:t>
      </w:r>
    </w:p>
    <w:p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11CF7" w:rsidRDefault="00A11CF7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дисциплине «</w:t>
      </w:r>
      <w:r w:rsidRPr="007A56C8">
        <w:rPr>
          <w:rFonts w:ascii="Times New Roman" w:hAnsi="Times New Roman" w:cs="Times New Roman"/>
          <w:sz w:val="28"/>
          <w:szCs w:val="28"/>
        </w:rPr>
        <w:t>Современные методы расчета механики сплошных сред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1ED">
        <w:rPr>
          <w:rFonts w:ascii="Times New Roman" w:hAnsi="Times New Roman" w:cs="Times New Roman"/>
          <w:sz w:val="28"/>
          <w:szCs w:val="28"/>
        </w:rPr>
        <w:t xml:space="preserve">выполняется согласно варианту, который соответствует последним двум цифрам номера зачетной книжки. Варианты контрольных работ представлены в таблице (см. </w:t>
      </w:r>
      <w:r w:rsidR="00AE04B0">
        <w:rPr>
          <w:rFonts w:ascii="Times New Roman" w:hAnsi="Times New Roman" w:cs="Times New Roman"/>
          <w:sz w:val="28"/>
          <w:szCs w:val="28"/>
        </w:rPr>
        <w:t>раздел 2</w:t>
      </w:r>
      <w:r w:rsidR="00AB41ED">
        <w:rPr>
          <w:rFonts w:ascii="Times New Roman" w:hAnsi="Times New Roman" w:cs="Times New Roman"/>
          <w:sz w:val="28"/>
          <w:szCs w:val="28"/>
        </w:rPr>
        <w:t>)</w:t>
      </w:r>
      <w:r w:rsidR="0054177A">
        <w:rPr>
          <w:rFonts w:ascii="Times New Roman" w:hAnsi="Times New Roman" w:cs="Times New Roman"/>
          <w:sz w:val="28"/>
          <w:szCs w:val="28"/>
        </w:rPr>
        <w:t>, всего 100 вариантов.</w:t>
      </w:r>
    </w:p>
    <w:p w:rsidR="00FC7333" w:rsidRDefault="00FC7333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7333">
        <w:rPr>
          <w:rFonts w:ascii="Times New Roman" w:hAnsi="Times New Roman" w:cs="Times New Roman"/>
          <w:sz w:val="28"/>
          <w:szCs w:val="28"/>
        </w:rPr>
        <w:t>ндивидуальное задание должно быть выполнено самостоятельно на основе информации, полученной из различных источников</w:t>
      </w:r>
      <w:r w:rsidR="0028606D">
        <w:rPr>
          <w:rFonts w:ascii="Times New Roman" w:hAnsi="Times New Roman" w:cs="Times New Roman"/>
          <w:sz w:val="28"/>
          <w:szCs w:val="28"/>
        </w:rPr>
        <w:t xml:space="preserve">, </w:t>
      </w:r>
      <w:r w:rsidRPr="00FC7333">
        <w:rPr>
          <w:rFonts w:ascii="Times New Roman" w:hAnsi="Times New Roman" w:cs="Times New Roman"/>
          <w:sz w:val="28"/>
          <w:szCs w:val="28"/>
        </w:rPr>
        <w:t>содержание контрольной ра</w:t>
      </w:r>
      <w:r w:rsidR="00FB3778">
        <w:rPr>
          <w:rFonts w:ascii="Times New Roman" w:hAnsi="Times New Roman" w:cs="Times New Roman"/>
          <w:sz w:val="28"/>
          <w:szCs w:val="28"/>
        </w:rPr>
        <w:t>боты должно соответствовать темам</w:t>
      </w:r>
      <w:r w:rsidRPr="00FC7333">
        <w:rPr>
          <w:rFonts w:ascii="Times New Roman" w:hAnsi="Times New Roman" w:cs="Times New Roman"/>
          <w:sz w:val="28"/>
          <w:szCs w:val="28"/>
        </w:rPr>
        <w:t xml:space="preserve"> </w:t>
      </w:r>
      <w:r w:rsidR="00FB3778">
        <w:rPr>
          <w:rFonts w:ascii="Times New Roman" w:hAnsi="Times New Roman" w:cs="Times New Roman"/>
          <w:sz w:val="28"/>
          <w:szCs w:val="28"/>
        </w:rPr>
        <w:t>контрольных вопросов</w:t>
      </w:r>
      <w:r w:rsidR="00047272">
        <w:rPr>
          <w:rFonts w:ascii="Times New Roman" w:hAnsi="Times New Roman" w:cs="Times New Roman"/>
          <w:sz w:val="28"/>
          <w:szCs w:val="28"/>
        </w:rPr>
        <w:t xml:space="preserve"> (см.</w:t>
      </w:r>
      <w:r w:rsidR="00AE04B0">
        <w:rPr>
          <w:rFonts w:ascii="Times New Roman" w:hAnsi="Times New Roman" w:cs="Times New Roman"/>
          <w:sz w:val="28"/>
          <w:szCs w:val="28"/>
        </w:rPr>
        <w:t xml:space="preserve"> раздел 3</w:t>
      </w:r>
      <w:r w:rsidR="000472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C8" w:rsidRDefault="00A11CF7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выполнена письменно от руки либо с использованием компьютера на одной стороне листа белой бумаги формата А4 через полтора интервала черным шрифтом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Times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New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Roman</w:t>
      </w:r>
      <w:r w:rsidRPr="00A11CF7">
        <w:rPr>
          <w:rFonts w:ascii="Times New Roman" w:hAnsi="Times New Roman" w:cs="Times New Roman"/>
          <w:bCs/>
          <w:sz w:val="28"/>
          <w:szCs w:val="28"/>
        </w:rPr>
        <w:t xml:space="preserve"> размером 14.</w:t>
      </w:r>
      <w:r w:rsidR="0043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6C8" w:rsidRPr="0043799E">
        <w:rPr>
          <w:rFonts w:ascii="Times New Roman" w:hAnsi="Times New Roman" w:cs="Times New Roman"/>
          <w:sz w:val="28"/>
          <w:szCs w:val="28"/>
        </w:rPr>
        <w:t>Работа должна иметь титульный лист.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из: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содержания;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разделов, соответствующих темам </w:t>
      </w:r>
      <w:r w:rsidR="009F6F6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>вопросов;</w:t>
      </w:r>
    </w:p>
    <w:p w:rsidR="0043799E" w:rsidRP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списка и</w:t>
      </w:r>
      <w:r w:rsidR="00BB14C4">
        <w:rPr>
          <w:rFonts w:ascii="Times New Roman" w:hAnsi="Times New Roman" w:cs="Times New Roman"/>
          <w:sz w:val="28"/>
          <w:szCs w:val="28"/>
        </w:rPr>
        <w:t>спользованн</w:t>
      </w:r>
      <w:r>
        <w:rPr>
          <w:rFonts w:ascii="Times New Roman" w:hAnsi="Times New Roman" w:cs="Times New Roman"/>
          <w:sz w:val="28"/>
          <w:szCs w:val="28"/>
        </w:rPr>
        <w:t>ых источников и литературы.</w:t>
      </w:r>
    </w:p>
    <w:p w:rsidR="007A56C8" w:rsidRPr="007A56C8" w:rsidRDefault="005B6E7E" w:rsidP="00BB14C4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 w:rsidR="007A56C8" w:rsidRPr="007A56C8">
        <w:rPr>
          <w:sz w:val="28"/>
          <w:szCs w:val="28"/>
        </w:rPr>
        <w:t>работы при необходимости разделяют на подразделы. Разделы должны иметь порядковые номера в пределах всего документа. Подразделы должны иметь нумерацию в пределах каждого раздела. Номера подразделов состоят из номеров раздела и подраздела, разделенных точкой</w:t>
      </w:r>
      <w:r w:rsidR="009758A6">
        <w:rPr>
          <w:sz w:val="28"/>
          <w:szCs w:val="28"/>
        </w:rPr>
        <w:t xml:space="preserve">, </w:t>
      </w:r>
      <w:r w:rsidR="004E4698">
        <w:rPr>
          <w:sz w:val="28"/>
          <w:szCs w:val="28"/>
        </w:rPr>
        <w:t>например: 1.1.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Наименования разделов записывают в виде заголовков в середине строки </w:t>
      </w:r>
      <w:r w:rsidRPr="007B2BE0">
        <w:rPr>
          <w:rFonts w:ascii="Times New Roman" w:hAnsi="Times New Roman" w:cs="Times New Roman"/>
          <w:b/>
          <w:bCs/>
          <w:sz w:val="28"/>
          <w:szCs w:val="28"/>
        </w:rPr>
        <w:t>ПРОПИСНЫМ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Pr="007A56C8">
        <w:rPr>
          <w:rFonts w:ascii="Times New Roman" w:hAnsi="Times New Roman" w:cs="Times New Roman"/>
          <w:sz w:val="28"/>
          <w:szCs w:val="28"/>
        </w:rPr>
        <w:t>шр</w:t>
      </w:r>
      <w:r w:rsidR="004E4698">
        <w:rPr>
          <w:rFonts w:ascii="Times New Roman" w:hAnsi="Times New Roman" w:cs="Times New Roman"/>
          <w:sz w:val="28"/>
          <w:szCs w:val="28"/>
        </w:rPr>
        <w:t>ифтом. Наименование подразделов, а также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E4698"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заголовков в середине строки 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строчным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>полужирным</w:t>
      </w:r>
      <w:r w:rsidR="0043799E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шрифтом (кроме первой прописной</w:t>
      </w:r>
      <w:r w:rsidR="0043799E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7A56C8">
        <w:rPr>
          <w:rFonts w:ascii="Times New Roman" w:hAnsi="Times New Roman" w:cs="Times New Roman"/>
          <w:sz w:val="28"/>
          <w:szCs w:val="28"/>
        </w:rPr>
        <w:t>).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Подчеркивать заголовки и переносить слова в них не допускается. </w:t>
      </w:r>
      <w:r w:rsidRPr="0043799E">
        <w:rPr>
          <w:rFonts w:ascii="Times New Roman" w:hAnsi="Times New Roman" w:cs="Times New Roman"/>
          <w:sz w:val="28"/>
          <w:szCs w:val="28"/>
        </w:rPr>
        <w:t>Точку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 конце заголовков разделов, подразделов и пунктов </w:t>
      </w:r>
      <w:r w:rsidRPr="0043799E">
        <w:rPr>
          <w:rFonts w:ascii="Times New Roman" w:hAnsi="Times New Roman" w:cs="Times New Roman"/>
          <w:sz w:val="28"/>
          <w:szCs w:val="28"/>
        </w:rPr>
        <w:t>не ставят</w:t>
      </w:r>
      <w:r w:rsidRPr="007A56C8">
        <w:rPr>
          <w:rFonts w:ascii="Times New Roman" w:hAnsi="Times New Roman" w:cs="Times New Roman"/>
          <w:sz w:val="28"/>
          <w:szCs w:val="28"/>
        </w:rPr>
        <w:t>. Если заголовок состоит из двух предложений, их разделяют точкой.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Каждый раздел рекомендуется начинать с нового листа (страницы).</w:t>
      </w:r>
    </w:p>
    <w:p w:rsid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9E">
        <w:rPr>
          <w:rFonts w:ascii="Times New Roman" w:hAnsi="Times New Roman" w:cs="Times New Roman"/>
          <w:sz w:val="28"/>
          <w:szCs w:val="28"/>
        </w:rPr>
        <w:t>Заголовки разделов и подразделов отделяются от основного текста пропуском одной строки.</w:t>
      </w:r>
    </w:p>
    <w:p w:rsidR="007A56C8" w:rsidRPr="007A56C8" w:rsidRDefault="00BB14C4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7A56C8" w:rsidRPr="007A56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номера и наименование разделов и подразделов (т.е. всех заголовков работы) с у</w:t>
      </w:r>
      <w:r>
        <w:rPr>
          <w:rFonts w:ascii="Times New Roman" w:hAnsi="Times New Roman" w:cs="Times New Roman"/>
          <w:sz w:val="28"/>
          <w:szCs w:val="28"/>
        </w:rPr>
        <w:t xml:space="preserve">казанием номеров листов. Слово </w:t>
      </w:r>
      <w:r w:rsidR="007A56C8" w:rsidRPr="00BB14C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заголовка (симметрично тексту) 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="007A56C8" w:rsidRPr="007A56C8">
        <w:rPr>
          <w:rFonts w:ascii="Times New Roman" w:hAnsi="Times New Roman" w:cs="Times New Roman"/>
          <w:sz w:val="28"/>
          <w:szCs w:val="28"/>
        </w:rPr>
        <w:t>. Наименования, включенные в содержание, записывают строчными буквами.</w:t>
      </w:r>
    </w:p>
    <w:p w:rsidR="007A56C8" w:rsidRPr="00BB14C4" w:rsidRDefault="007A56C8" w:rsidP="00BB14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BB14C4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7A56C8">
        <w:rPr>
          <w:rFonts w:ascii="Times New Roman" w:hAnsi="Times New Roman" w:cs="Times New Roman"/>
          <w:sz w:val="28"/>
          <w:szCs w:val="28"/>
        </w:rPr>
        <w:t>приводится список использованных источников</w:t>
      </w:r>
      <w:r w:rsidR="00BB14C4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0F07FD">
        <w:rPr>
          <w:rFonts w:ascii="Times New Roman" w:hAnsi="Times New Roman" w:cs="Times New Roman"/>
          <w:sz w:val="28"/>
          <w:szCs w:val="28"/>
        </w:rPr>
        <w:t>с на</w:t>
      </w:r>
      <w:r w:rsidR="00BB14C4">
        <w:rPr>
          <w:rFonts w:ascii="Times New Roman" w:hAnsi="Times New Roman" w:cs="Times New Roman"/>
          <w:sz w:val="28"/>
          <w:szCs w:val="28"/>
        </w:rPr>
        <w:t>именованием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="00BB14C4">
        <w:rPr>
          <w:rFonts w:ascii="Times New Roman" w:hAnsi="Times New Roman" w:cs="Times New Roman"/>
          <w:sz w:val="28"/>
          <w:szCs w:val="28"/>
        </w:rPr>
        <w:t>«</w:t>
      </w:r>
      <w:r w:rsidR="00BB14C4" w:rsidRPr="00BB14C4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="00BB14C4" w:rsidRPr="00C24A1E">
        <w:rPr>
          <w:rFonts w:ascii="Times New Roman" w:hAnsi="Times New Roman"/>
          <w:sz w:val="28"/>
          <w:szCs w:val="28"/>
        </w:rPr>
        <w:t>»</w:t>
      </w:r>
      <w:r w:rsidR="00C24A1E">
        <w:rPr>
          <w:rFonts w:ascii="Times New Roman" w:hAnsi="Times New Roman"/>
          <w:b/>
          <w:sz w:val="28"/>
          <w:szCs w:val="28"/>
        </w:rPr>
        <w:t xml:space="preserve"> </w:t>
      </w:r>
      <w:r w:rsidR="00C24A1E" w:rsidRPr="007A56C8">
        <w:rPr>
          <w:rFonts w:ascii="Times New Roman" w:hAnsi="Times New Roman" w:cs="Times New Roman"/>
          <w:sz w:val="28"/>
          <w:szCs w:val="28"/>
        </w:rPr>
        <w:t>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сквозной: первой страницей является титульный лист. За титульным листом следует </w:t>
      </w:r>
      <w:r w:rsidRPr="00BB14C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A56C8">
        <w:rPr>
          <w:rFonts w:ascii="Times New Roman" w:hAnsi="Times New Roman" w:cs="Times New Roman"/>
          <w:sz w:val="28"/>
          <w:szCs w:val="28"/>
        </w:rPr>
        <w:t xml:space="preserve">. На титульном листе номер страницы </w:t>
      </w:r>
      <w:r w:rsidRPr="00BB14C4">
        <w:rPr>
          <w:rFonts w:ascii="Times New Roman" w:hAnsi="Times New Roman" w:cs="Times New Roman"/>
          <w:bCs/>
          <w:sz w:val="28"/>
          <w:szCs w:val="28"/>
        </w:rPr>
        <w:t>не проставляется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Номер страницы проставляется арабскими цифрами в правом нижнем углу без точки в конце. 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lastRenderedPageBreak/>
        <w:t xml:space="preserve">В тексте </w:t>
      </w:r>
      <w:r w:rsidR="000F07F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A56C8">
        <w:rPr>
          <w:rFonts w:ascii="Times New Roman" w:hAnsi="Times New Roman" w:cs="Times New Roman"/>
          <w:sz w:val="28"/>
          <w:szCs w:val="28"/>
        </w:rPr>
        <w:t>не допускается применять для одного и того же понятия различные научно-технические термины, близкие по смыслу</w:t>
      </w:r>
      <w:r w:rsidRPr="00BB14C4">
        <w:rPr>
          <w:rFonts w:ascii="Times New Roman" w:hAnsi="Times New Roman" w:cs="Times New Roman"/>
          <w:sz w:val="28"/>
          <w:szCs w:val="28"/>
        </w:rPr>
        <w:t>. Сокращения слов в тексте не допускается.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Исключение составляют общепринятые сокращения.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перед обозначением параметр</w:t>
      </w:r>
      <w:r w:rsidR="00BB14C4">
        <w:rPr>
          <w:rFonts w:ascii="Times New Roman" w:hAnsi="Times New Roman" w:cs="Times New Roman"/>
          <w:sz w:val="28"/>
          <w:szCs w:val="28"/>
        </w:rPr>
        <w:t>а дают его пояснение, например «</w:t>
      </w:r>
      <w:r w:rsidR="00F32055">
        <w:rPr>
          <w:rFonts w:ascii="Times New Roman" w:hAnsi="Times New Roman" w:cs="Times New Roman"/>
          <w:sz w:val="28"/>
          <w:szCs w:val="28"/>
        </w:rPr>
        <w:t xml:space="preserve">предел </w:t>
      </w:r>
      <w:r w:rsidR="008B137F">
        <w:rPr>
          <w:rFonts w:ascii="Times New Roman" w:hAnsi="Times New Roman" w:cs="Times New Roman"/>
          <w:sz w:val="28"/>
          <w:szCs w:val="28"/>
        </w:rPr>
        <w:t>текуче</w:t>
      </w:r>
      <w:r w:rsidR="00F32055">
        <w:rPr>
          <w:rFonts w:ascii="Times New Roman" w:hAnsi="Times New Roman" w:cs="Times New Roman"/>
          <w:sz w:val="28"/>
          <w:szCs w:val="28"/>
        </w:rPr>
        <w:t>сти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</m:oMath>
      <w:r w:rsidR="00BB14C4">
        <w:rPr>
          <w:rFonts w:ascii="Times New Roman" w:hAnsi="Times New Roman" w:cs="Times New Roman"/>
          <w:sz w:val="28"/>
          <w:szCs w:val="28"/>
        </w:rPr>
        <w:t>»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</w:t>
      </w:r>
      <w:r w:rsidR="00411A37">
        <w:rPr>
          <w:rFonts w:ascii="Times New Roman" w:hAnsi="Times New Roman" w:cs="Times New Roman"/>
          <w:sz w:val="28"/>
          <w:szCs w:val="28"/>
        </w:rPr>
        <w:t>работе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следует применять стандартизованные единицы физических величин, их наименования и обозначения в соответствии с ГОСТ 8.417</w:t>
      </w:r>
      <w:r w:rsidR="00411A37">
        <w:rPr>
          <w:rFonts w:ascii="Times New Roman" w:hAnsi="Times New Roman" w:cs="Times New Roman"/>
          <w:sz w:val="28"/>
          <w:szCs w:val="28"/>
        </w:rPr>
        <w:t>-2002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B14C4">
        <w:rPr>
          <w:rFonts w:ascii="Times New Roman" w:hAnsi="Times New Roman" w:cs="Times New Roman"/>
          <w:sz w:val="28"/>
          <w:szCs w:val="28"/>
        </w:rPr>
        <w:t xml:space="preserve"> Применение в одной работе </w:t>
      </w:r>
      <w:r w:rsidRPr="007A56C8">
        <w:rPr>
          <w:rFonts w:ascii="Times New Roman" w:hAnsi="Times New Roman" w:cs="Times New Roman"/>
          <w:sz w:val="28"/>
          <w:szCs w:val="28"/>
        </w:rPr>
        <w:t>разных систем обозначения физических величин не допускается.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bCs/>
          <w:sz w:val="28"/>
          <w:szCs w:val="28"/>
        </w:rPr>
        <w:t>Единицы измерения: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bCs/>
          <w:sz w:val="28"/>
          <w:szCs w:val="28"/>
        </w:rPr>
        <w:t>с</w:t>
      </w:r>
      <w:r w:rsidRPr="007A56C8">
        <w:rPr>
          <w:rFonts w:ascii="Times New Roman" w:hAnsi="Times New Roman" w:cs="Times New Roman"/>
          <w:sz w:val="28"/>
          <w:szCs w:val="28"/>
        </w:rPr>
        <w:t>окращенные обозначения единиц устанавливаются соответствующими стандартами. Знаки процента (%), градуса (°), минуты ('), секунды (") ставятся только при цифрах и в таблицах, в остальных случаях они пишутся полностью словами.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Для корректного оформления формул в </w:t>
      </w:r>
      <w:proofErr w:type="spellStart"/>
      <w:r w:rsidRPr="00411A37">
        <w:rPr>
          <w:rFonts w:ascii="Times New Roman" w:hAnsi="Times New Roman" w:cs="Times New Roman"/>
          <w:i/>
          <w:sz w:val="28"/>
          <w:szCs w:val="28"/>
        </w:rPr>
        <w:t>Microsoft</w:t>
      </w:r>
      <w:proofErr w:type="spellEnd"/>
      <w:r w:rsidRPr="00411A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1A37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пользуйтесь </w:t>
      </w:r>
      <w:r w:rsidRPr="007A56C8">
        <w:rPr>
          <w:rFonts w:ascii="Times New Roman" w:hAnsi="Times New Roman" w:cs="Times New Roman"/>
          <w:i/>
          <w:iCs/>
          <w:sz w:val="28"/>
          <w:szCs w:val="28"/>
        </w:rPr>
        <w:t>Редактором формул</w:t>
      </w:r>
      <w:r w:rsidRPr="007A5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</w:t>
      </w:r>
      <w:r w:rsidR="00BB14C4">
        <w:rPr>
          <w:rFonts w:ascii="Times New Roman" w:hAnsi="Times New Roman" w:cs="Times New Roman"/>
          <w:sz w:val="28"/>
          <w:szCs w:val="28"/>
        </w:rPr>
        <w:t>ния должна начинаться со слова «где»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без двоеточия после него. Размерность всех величин, входящих в формулу, указывают в конце расшифровки каждого элемента формулы после запятой.</w:t>
      </w:r>
    </w:p>
    <w:p w:rsidR="007A56C8" w:rsidRPr="007A56C8" w:rsidRDefault="0099771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BB14C4">
        <w:rPr>
          <w:rFonts w:ascii="Times New Roman" w:hAnsi="Times New Roman" w:cs="Times New Roman"/>
          <w:sz w:val="28"/>
          <w:szCs w:val="28"/>
        </w:rPr>
        <w:t>ример: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Плотность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="007A56C8" w:rsidRPr="007A56C8">
        <w:rPr>
          <w:rFonts w:ascii="Times New Roman" w:hAnsi="Times New Roman" w:cs="Times New Roman"/>
          <w:sz w:val="28"/>
          <w:szCs w:val="28"/>
        </w:rPr>
        <w:t>, кг/м</w:t>
      </w:r>
      <w:r w:rsidR="007A56C8"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8" w:rsidRPr="007A56C8">
        <w:rPr>
          <w:rFonts w:ascii="Times New Roman" w:hAnsi="Times New Roman" w:cs="Times New Roman"/>
          <w:sz w:val="28"/>
          <w:szCs w:val="28"/>
        </w:rPr>
        <w:t>, вычисляют по формуле</w:t>
      </w:r>
    </w:p>
    <w:p w:rsidR="007A56C8" w:rsidRPr="007A56C8" w:rsidRDefault="007A56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                                                                  (1)</m:t>
          </m:r>
        </m:oMath>
      </m:oMathPara>
    </w:p>
    <w:p w:rsidR="007A56C8" w:rsidRPr="007A56C8" w:rsidRDefault="007A56C8" w:rsidP="0041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масса, кг;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объем, м</w:t>
      </w:r>
      <w:r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разделяют запятой.</w:t>
      </w:r>
    </w:p>
    <w:p w:rsidR="007A56C8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должны нумероваться сквозной нумерацией арабскими цифрами, которые записывают на уровне формулы справа в круглых с</w:t>
      </w:r>
      <w:r w:rsidR="00997718">
        <w:rPr>
          <w:rFonts w:ascii="Times New Roman" w:hAnsi="Times New Roman" w:cs="Times New Roman"/>
          <w:sz w:val="28"/>
          <w:szCs w:val="28"/>
        </w:rPr>
        <w:t>кобках.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997718">
        <w:rPr>
          <w:rFonts w:ascii="Times New Roman" w:hAnsi="Times New Roman" w:cs="Times New Roman"/>
          <w:sz w:val="28"/>
          <w:szCs w:val="28"/>
        </w:rPr>
        <w:t>Первую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формулу обозначают -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скобках, например, ... в формуле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</w:t>
      </w:r>
      <w:r w:rsidR="00997718">
        <w:rPr>
          <w:rFonts w:ascii="Times New Roman" w:hAnsi="Times New Roman" w:cs="Times New Roman"/>
          <w:sz w:val="28"/>
          <w:szCs w:val="28"/>
        </w:rPr>
        <w:t xml:space="preserve"> разделенных точкой, например (2</w:t>
      </w:r>
      <w:r w:rsidR="007A56C8" w:rsidRPr="007A56C8">
        <w:rPr>
          <w:rFonts w:ascii="Times New Roman" w:hAnsi="Times New Roman" w:cs="Times New Roman"/>
          <w:sz w:val="28"/>
          <w:szCs w:val="28"/>
        </w:rPr>
        <w:t>.1).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 следует выделять из текста в отдельную строку. Выше и ниже каждой формулы должно быть оставлено не менее одной свободной строки.</w:t>
      </w:r>
    </w:p>
    <w:p w:rsidR="00411A37" w:rsidRPr="007A56C8" w:rsidRDefault="00411A37" w:rsidP="0041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997718">
        <w:rPr>
          <w:rFonts w:ascii="Times New Roman" w:hAnsi="Times New Roman" w:cs="Times New Roman"/>
          <w:sz w:val="28"/>
          <w:szCs w:val="28"/>
        </w:rPr>
        <w:t xml:space="preserve"> в работе имеется таблица, то ее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азвание, при его наличии, должно отражать содержание, быть точным, кратким. Название следует помещать над таблицей.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</w:t>
      </w:r>
    </w:p>
    <w:p w:rsid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таблицы:</w:t>
      </w:r>
    </w:p>
    <w:p w:rsidR="005440B9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37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411A37" w:rsidTr="00411A37"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37" w:rsidTr="00411A37"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A37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</w:t>
      </w:r>
      <w:r w:rsidR="00B85E2B">
        <w:rPr>
          <w:rFonts w:ascii="Times New Roman" w:hAnsi="Times New Roman" w:cs="Times New Roman"/>
          <w:sz w:val="28"/>
          <w:szCs w:val="28"/>
        </w:rPr>
        <w:t>ера таблицы, разделенных точкой, например</w:t>
      </w:r>
      <w:r w:rsidR="00997718">
        <w:rPr>
          <w:rFonts w:ascii="Times New Roman" w:hAnsi="Times New Roman" w:cs="Times New Roman"/>
          <w:sz w:val="28"/>
          <w:szCs w:val="28"/>
        </w:rPr>
        <w:t>,</w:t>
      </w:r>
      <w:r w:rsidR="00B85E2B">
        <w:rPr>
          <w:rFonts w:ascii="Times New Roman" w:hAnsi="Times New Roman" w:cs="Times New Roman"/>
          <w:sz w:val="28"/>
          <w:szCs w:val="28"/>
        </w:rPr>
        <w:t xml:space="preserve"> Таблица 1.1.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 все таблицы должны быть приведены ссылки в тексте </w:t>
      </w:r>
      <w:r w:rsidR="00C60972">
        <w:rPr>
          <w:rFonts w:ascii="Times New Roman" w:hAnsi="Times New Roman" w:cs="Times New Roman"/>
          <w:sz w:val="28"/>
          <w:szCs w:val="28"/>
        </w:rPr>
        <w:t>работы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при ссылке следует писать слово </w:t>
      </w:r>
      <w:r w:rsidR="00B85E2B">
        <w:rPr>
          <w:rFonts w:ascii="Times New Roman" w:hAnsi="Times New Roman" w:cs="Times New Roman"/>
          <w:sz w:val="28"/>
          <w:szCs w:val="28"/>
        </w:rPr>
        <w:t>«таблица»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 указанием ее номера.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</w:t>
      </w:r>
      <w:r w:rsidR="00C60972">
        <w:rPr>
          <w:rFonts w:ascii="Times New Roman" w:hAnsi="Times New Roman" w:cs="Times New Roman"/>
          <w:sz w:val="28"/>
          <w:szCs w:val="28"/>
        </w:rPr>
        <w:t xml:space="preserve"> нее, или на следующей странице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Допускается помещать таблицу вдоль длинной стороны листа</w:t>
      </w:r>
      <w:r w:rsidR="00B85E2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рисунков в работе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должно быть достаточным для пояснения излагаемого текста.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7A56C8">
        <w:rPr>
          <w:rFonts w:ascii="Times New Roman" w:hAnsi="Times New Roman" w:cs="Times New Roman"/>
          <w:sz w:val="28"/>
          <w:szCs w:val="28"/>
        </w:rPr>
        <w:t xml:space="preserve">могут быть расположены как по тексту документа (возможно ближе к соответствующим частям текста), так и в конце его. </w:t>
      </w:r>
      <w:r w:rsidR="00B85E2B">
        <w:rPr>
          <w:rFonts w:ascii="Times New Roman" w:hAnsi="Times New Roman" w:cs="Times New Roman"/>
          <w:sz w:val="28"/>
          <w:szCs w:val="28"/>
        </w:rPr>
        <w:t>Они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должны быть выполнены в соответствии с требованиями стандартов ЕСКД и СПДС. </w:t>
      </w:r>
    </w:p>
    <w:p w:rsidR="007A56C8" w:rsidRPr="007A56C8" w:rsidRDefault="00C60972" w:rsidP="00C6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7A56C8"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 Если ри</w:t>
      </w:r>
      <w:r w:rsidR="00B85E2B">
        <w:rPr>
          <w:rFonts w:ascii="Times New Roman" w:hAnsi="Times New Roman" w:cs="Times New Roman"/>
          <w:sz w:val="28"/>
          <w:szCs w:val="28"/>
        </w:rPr>
        <w:t>сунок один, то он обозначается «</w:t>
      </w:r>
      <w:r w:rsidR="007A56C8" w:rsidRPr="007A56C8">
        <w:rPr>
          <w:rFonts w:ascii="Times New Roman" w:hAnsi="Times New Roman" w:cs="Times New Roman"/>
          <w:sz w:val="28"/>
          <w:szCs w:val="28"/>
        </w:rPr>
        <w:t>Рисунок 1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Допускается нумеровать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B85E2B">
        <w:rPr>
          <w:rFonts w:ascii="Times New Roman" w:hAnsi="Times New Roman" w:cs="Times New Roman"/>
          <w:sz w:val="28"/>
          <w:szCs w:val="28"/>
        </w:rPr>
        <w:t xml:space="preserve"> в пределах раздела,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апри</w:t>
      </w:r>
      <w:r w:rsidR="00997718">
        <w:rPr>
          <w:rFonts w:ascii="Times New Roman" w:hAnsi="Times New Roman" w:cs="Times New Roman"/>
          <w:sz w:val="28"/>
          <w:szCs w:val="28"/>
        </w:rPr>
        <w:t>мер,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Рисунок 1.1. 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ссылках на </w:t>
      </w:r>
      <w:r w:rsidR="00C60972">
        <w:rPr>
          <w:rFonts w:ascii="Times New Roman" w:hAnsi="Times New Roman" w:cs="Times New Roman"/>
          <w:sz w:val="28"/>
          <w:szCs w:val="28"/>
        </w:rPr>
        <w:t>рисунк</w:t>
      </w:r>
      <w:r w:rsidRPr="007A56C8">
        <w:rPr>
          <w:rFonts w:ascii="Times New Roman" w:hAnsi="Times New Roman" w:cs="Times New Roman"/>
          <w:sz w:val="28"/>
          <w:szCs w:val="28"/>
        </w:rPr>
        <w:t>и следует писат</w:t>
      </w:r>
      <w:r w:rsidR="00B85E2B">
        <w:rPr>
          <w:rFonts w:ascii="Times New Roman" w:hAnsi="Times New Roman" w:cs="Times New Roman"/>
          <w:sz w:val="28"/>
          <w:szCs w:val="28"/>
        </w:rPr>
        <w:t>ь «... в соответствии с рисунком 2» при сквозной нумерации и «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85E2B">
        <w:rPr>
          <w:rFonts w:ascii="Times New Roman" w:hAnsi="Times New Roman" w:cs="Times New Roman"/>
          <w:sz w:val="28"/>
          <w:szCs w:val="28"/>
        </w:rPr>
        <w:t>.. в соответствии с рисунком 1.1»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при нумерации в пределах раздела.</w:t>
      </w:r>
    </w:p>
    <w:p w:rsidR="007A56C8" w:rsidRPr="00C60972" w:rsidRDefault="00C6097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7A56C8" w:rsidRPr="007A56C8">
        <w:rPr>
          <w:rFonts w:ascii="Times New Roman" w:hAnsi="Times New Roman" w:cs="Times New Roman"/>
          <w:sz w:val="28"/>
          <w:szCs w:val="28"/>
        </w:rPr>
        <w:t>, при необходимости, могут иметь наименование и пояснительные данные (подрисуночный текст</w:t>
      </w:r>
      <w:r w:rsidR="00B85E2B">
        <w:rPr>
          <w:rFonts w:ascii="Times New Roman" w:hAnsi="Times New Roman" w:cs="Times New Roman"/>
          <w:sz w:val="28"/>
          <w:szCs w:val="28"/>
        </w:rPr>
        <w:t>). Слово «</w:t>
      </w:r>
      <w:r w:rsidR="007A56C8" w:rsidRPr="00C60972">
        <w:rPr>
          <w:rFonts w:ascii="Times New Roman" w:hAnsi="Times New Roman" w:cs="Times New Roman"/>
          <w:sz w:val="28"/>
          <w:szCs w:val="28"/>
        </w:rPr>
        <w:t>Рисунок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и наименование помещают после пояснительных данных </w:t>
      </w:r>
      <w:r w:rsidR="00B85E2B">
        <w:rPr>
          <w:rFonts w:ascii="Times New Roman" w:hAnsi="Times New Roman" w:cs="Times New Roman"/>
          <w:sz w:val="28"/>
          <w:szCs w:val="28"/>
        </w:rPr>
        <w:t>и располагают следующим образом: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 тока</w:t>
      </w:r>
      <w:r w:rsidR="007A56C8" w:rsidRPr="00C60972">
        <w:rPr>
          <w:rFonts w:ascii="Times New Roman" w:hAnsi="Times New Roman" w:cs="Times New Roman"/>
          <w:sz w:val="28"/>
          <w:szCs w:val="28"/>
        </w:rPr>
        <w:t>.</w:t>
      </w:r>
    </w:p>
    <w:p w:rsidR="00AB41ED" w:rsidRPr="00FC7333" w:rsidRDefault="007A56C8" w:rsidP="00AB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выполнении работы все используемые литературные </w:t>
      </w:r>
      <w:r w:rsidR="00B85E2B">
        <w:rPr>
          <w:rFonts w:ascii="Times New Roman" w:hAnsi="Times New Roman" w:cs="Times New Roman"/>
          <w:sz w:val="28"/>
          <w:szCs w:val="28"/>
        </w:rPr>
        <w:t>и интернет</w:t>
      </w:r>
      <w:r w:rsidR="00997718">
        <w:rPr>
          <w:rFonts w:ascii="Times New Roman" w:hAnsi="Times New Roman" w:cs="Times New Roman"/>
          <w:sz w:val="28"/>
          <w:szCs w:val="28"/>
        </w:rPr>
        <w:t xml:space="preserve"> </w:t>
      </w:r>
      <w:r w:rsidR="005440B9">
        <w:rPr>
          <w:rFonts w:ascii="Times New Roman" w:hAnsi="Times New Roman" w:cs="Times New Roman"/>
          <w:sz w:val="28"/>
          <w:szCs w:val="28"/>
        </w:rPr>
        <w:t>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сводятся в общий список, ко</w:t>
      </w:r>
      <w:r w:rsidR="005440B9">
        <w:rPr>
          <w:rFonts w:ascii="Times New Roman" w:hAnsi="Times New Roman" w:cs="Times New Roman"/>
          <w:sz w:val="28"/>
          <w:szCs w:val="28"/>
        </w:rPr>
        <w:t>торый помещается в конце работы</w:t>
      </w:r>
      <w:r w:rsidRPr="007A56C8">
        <w:rPr>
          <w:rFonts w:ascii="Times New Roman" w:hAnsi="Times New Roman" w:cs="Times New Roman"/>
          <w:sz w:val="28"/>
          <w:szCs w:val="28"/>
        </w:rPr>
        <w:t>. В перечень включают все использованные</w:t>
      </w:r>
      <w:r w:rsidR="00B85E2B">
        <w:rPr>
          <w:rFonts w:ascii="Times New Roman" w:hAnsi="Times New Roman" w:cs="Times New Roman"/>
          <w:sz w:val="28"/>
          <w:szCs w:val="28"/>
        </w:rPr>
        <w:t xml:space="preserve"> учебники,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учебные пособия, справочники, ГОСТы, инструкции, методические указания, периодические издания</w:t>
      </w:r>
      <w:r w:rsidR="005440B9">
        <w:rPr>
          <w:rFonts w:ascii="Times New Roman" w:hAnsi="Times New Roman" w:cs="Times New Roman"/>
          <w:sz w:val="28"/>
          <w:szCs w:val="28"/>
        </w:rPr>
        <w:t>, интернет-источники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B41ED">
        <w:rPr>
          <w:rFonts w:ascii="Times New Roman" w:hAnsi="Times New Roman" w:cs="Times New Roman"/>
          <w:sz w:val="28"/>
          <w:szCs w:val="28"/>
        </w:rPr>
        <w:t xml:space="preserve"> </w:t>
      </w:r>
      <w:r w:rsidR="00AB41ED" w:rsidRPr="00FC7333">
        <w:rPr>
          <w:rFonts w:ascii="Times New Roman" w:hAnsi="Times New Roman" w:cs="Times New Roman"/>
          <w:sz w:val="28"/>
          <w:szCs w:val="28"/>
        </w:rPr>
        <w:t>При написании работы необходимо использовать не менее пяти источников.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Все литературные и иные источники нумеруют арабскими цифрами в порядке появления ссылок на них в тексте. Ссылка на литературу </w:t>
      </w:r>
      <w:r w:rsidR="00B85E2B">
        <w:rPr>
          <w:rFonts w:ascii="Times New Roman" w:hAnsi="Times New Roman" w:cs="Times New Roman"/>
          <w:sz w:val="28"/>
          <w:szCs w:val="28"/>
        </w:rPr>
        <w:t xml:space="preserve">или источник </w:t>
      </w:r>
      <w:r w:rsidRPr="007A56C8">
        <w:rPr>
          <w:rFonts w:ascii="Times New Roman" w:hAnsi="Times New Roman" w:cs="Times New Roman"/>
          <w:sz w:val="28"/>
          <w:szCs w:val="28"/>
        </w:rPr>
        <w:t xml:space="preserve">указывается в квадратных скобках (без указания фамилии автора и числа страниц). Например: </w:t>
      </w:r>
      <w:r w:rsidRPr="007A56C8">
        <w:rPr>
          <w:rFonts w:ascii="Times New Roman" w:hAnsi="Times New Roman" w:cs="Times New Roman"/>
          <w:iCs/>
          <w:sz w:val="28"/>
          <w:szCs w:val="28"/>
        </w:rPr>
        <w:t>[</w:t>
      </w:r>
      <w:r w:rsidR="00F84315">
        <w:rPr>
          <w:rFonts w:ascii="Times New Roman" w:hAnsi="Times New Roman" w:cs="Times New Roman"/>
          <w:iCs/>
          <w:sz w:val="28"/>
          <w:szCs w:val="28"/>
        </w:rPr>
        <w:t>2</w:t>
      </w:r>
      <w:r w:rsidRPr="007A56C8">
        <w:rPr>
          <w:rFonts w:ascii="Times New Roman" w:hAnsi="Times New Roman" w:cs="Times New Roman"/>
          <w:iCs/>
          <w:sz w:val="28"/>
          <w:szCs w:val="28"/>
        </w:rPr>
        <w:t>]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где число показывает порядковый номер источника, </w:t>
      </w:r>
      <w:r w:rsidRPr="007A56C8">
        <w:rPr>
          <w:rFonts w:ascii="Times New Roman" w:hAnsi="Times New Roman" w:cs="Times New Roman"/>
          <w:sz w:val="28"/>
          <w:szCs w:val="28"/>
        </w:rPr>
        <w:lastRenderedPageBreak/>
        <w:t>помещенного в списке в конце работы. Если приводится выдержка из текста, необходимо указывать</w:t>
      </w:r>
      <w:r w:rsidR="00B85E2B">
        <w:rPr>
          <w:rFonts w:ascii="Times New Roman" w:hAnsi="Times New Roman" w:cs="Times New Roman"/>
          <w:sz w:val="28"/>
          <w:szCs w:val="28"/>
        </w:rPr>
        <w:t xml:space="preserve"> источник и страницу, например:</w:t>
      </w:r>
      <w:r w:rsidRPr="007A56C8">
        <w:rPr>
          <w:rFonts w:ascii="Times New Roman" w:hAnsi="Times New Roman" w:cs="Times New Roman"/>
          <w:sz w:val="28"/>
          <w:szCs w:val="28"/>
        </w:rPr>
        <w:t xml:space="preserve"> [</w:t>
      </w:r>
      <w:r w:rsidR="00F84315">
        <w:rPr>
          <w:rFonts w:ascii="Times New Roman" w:hAnsi="Times New Roman" w:cs="Times New Roman"/>
          <w:sz w:val="28"/>
          <w:szCs w:val="28"/>
        </w:rPr>
        <w:t>2</w:t>
      </w:r>
      <w:r w:rsidRPr="007A56C8">
        <w:rPr>
          <w:rFonts w:ascii="Times New Roman" w:hAnsi="Times New Roman" w:cs="Times New Roman"/>
          <w:sz w:val="28"/>
          <w:szCs w:val="28"/>
        </w:rPr>
        <w:t>, с.</w:t>
      </w:r>
      <w:r w:rsidR="00F84315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>0].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Примеры библиографических описаний:</w:t>
      </w:r>
    </w:p>
    <w:p w:rsidR="007A56C8" w:rsidRP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один автор</w:t>
      </w:r>
      <w:r w:rsidR="007A56C8" w:rsidRPr="007A56C8">
        <w:rPr>
          <w:rFonts w:ascii="Times New Roman" w:hAnsi="Times New Roman" w:cs="Times New Roman"/>
          <w:sz w:val="28"/>
          <w:szCs w:val="28"/>
        </w:rPr>
        <w:t>:</w:t>
      </w:r>
    </w:p>
    <w:p w:rsidR="007A56C8" w:rsidRPr="007A56C8" w:rsidRDefault="00E06E91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Седов, Л.И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Механика </w:t>
      </w:r>
      <w:r>
        <w:rPr>
          <w:rFonts w:ascii="Times New Roman" w:hAnsi="Times New Roman" w:cs="Times New Roman"/>
          <w:sz w:val="28"/>
          <w:szCs w:val="28"/>
        </w:rPr>
        <w:t>сплошной среды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417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 т. Т. 1.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Л.И. Седов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93B19">
        <w:rPr>
          <w:rFonts w:ascii="Times New Roman" w:hAnsi="Times New Roman" w:cs="Times New Roman"/>
          <w:sz w:val="28"/>
          <w:szCs w:val="28"/>
        </w:rPr>
        <w:t>Лань</w:t>
      </w:r>
      <w:r w:rsidR="007A56C8" w:rsidRPr="007A56C8">
        <w:rPr>
          <w:rFonts w:ascii="Times New Roman" w:hAnsi="Times New Roman" w:cs="Times New Roman"/>
          <w:sz w:val="28"/>
          <w:szCs w:val="28"/>
        </w:rPr>
        <w:t>, 200</w:t>
      </w:r>
      <w:r w:rsidR="00593B19">
        <w:rPr>
          <w:rFonts w:ascii="Times New Roman" w:hAnsi="Times New Roman" w:cs="Times New Roman"/>
          <w:sz w:val="28"/>
          <w:szCs w:val="28"/>
        </w:rPr>
        <w:t>4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93B19">
        <w:rPr>
          <w:rFonts w:ascii="Times New Roman" w:hAnsi="Times New Roman" w:cs="Times New Roman"/>
          <w:sz w:val="28"/>
          <w:szCs w:val="28"/>
        </w:rPr>
        <w:t>528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7A56C8" w:rsidRPr="007A56C8" w:rsidRDefault="005440B9" w:rsidP="005440B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два</w:t>
      </w:r>
      <w:r w:rsidR="00B34E95">
        <w:rPr>
          <w:sz w:val="28"/>
          <w:szCs w:val="28"/>
        </w:rPr>
        <w:t xml:space="preserve"> и три</w:t>
      </w:r>
      <w:r>
        <w:rPr>
          <w:sz w:val="28"/>
          <w:szCs w:val="28"/>
        </w:rPr>
        <w:t xml:space="preserve"> </w:t>
      </w:r>
      <w:r w:rsidR="007A56C8" w:rsidRPr="007A56C8">
        <w:rPr>
          <w:sz w:val="28"/>
          <w:szCs w:val="28"/>
        </w:rPr>
        <w:t>автора:</w:t>
      </w:r>
    </w:p>
    <w:p w:rsidR="007A56C8" w:rsidRPr="007A56C8" w:rsidRDefault="00C51ED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В.М. Механика сплошной среды и ее применение в газонефтедобыче, Введение в механику сплошной среды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4177A">
        <w:rPr>
          <w:rFonts w:ascii="Times New Roman" w:hAnsi="Times New Roman" w:cs="Times New Roman"/>
          <w:sz w:val="28"/>
          <w:szCs w:val="28"/>
        </w:rPr>
        <w:t>у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Гливенко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B25F4">
        <w:rPr>
          <w:rFonts w:ascii="Times New Roman" w:hAnsi="Times New Roman" w:cs="Times New Roman"/>
          <w:sz w:val="28"/>
          <w:szCs w:val="28"/>
        </w:rPr>
        <w:t>М.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B25F4">
        <w:rPr>
          <w:rFonts w:ascii="Times New Roman" w:hAnsi="Times New Roman" w:cs="Times New Roman"/>
          <w:sz w:val="28"/>
          <w:szCs w:val="28"/>
        </w:rPr>
        <w:t>ООО «Недра-</w:t>
      </w:r>
      <w:proofErr w:type="spellStart"/>
      <w:r w:rsidR="005B25F4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="005B25F4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, 200</w:t>
      </w:r>
      <w:r w:rsidR="005B25F4">
        <w:rPr>
          <w:rFonts w:ascii="Times New Roman" w:hAnsi="Times New Roman" w:cs="Times New Roman"/>
          <w:sz w:val="28"/>
          <w:szCs w:val="28"/>
        </w:rPr>
        <w:t>8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B25F4">
        <w:rPr>
          <w:rFonts w:ascii="Times New Roman" w:hAnsi="Times New Roman" w:cs="Times New Roman"/>
          <w:sz w:val="28"/>
          <w:szCs w:val="28"/>
        </w:rPr>
        <w:t>204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A56C8" w:rsidRP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6C8" w:rsidRPr="007A56C8">
        <w:rPr>
          <w:rFonts w:ascii="Times New Roman" w:hAnsi="Times New Roman" w:cs="Times New Roman"/>
          <w:sz w:val="28"/>
          <w:szCs w:val="28"/>
        </w:rPr>
        <w:t>четыр</w:t>
      </w:r>
      <w:r w:rsidR="00CF3600">
        <w:rPr>
          <w:rFonts w:ascii="Times New Roman" w:hAnsi="Times New Roman" w:cs="Times New Roman"/>
          <w:sz w:val="28"/>
          <w:szCs w:val="28"/>
        </w:rPr>
        <w:t>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и </w:t>
      </w:r>
      <w:r w:rsidR="008703F0">
        <w:rPr>
          <w:rFonts w:ascii="Times New Roman" w:hAnsi="Times New Roman" w:cs="Times New Roman"/>
          <w:sz w:val="28"/>
          <w:szCs w:val="28"/>
        </w:rPr>
        <w:t>более автора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Типовые расчеты при проектировании и эксплуатации нефтебаз и нефтепроводов: </w:t>
      </w:r>
      <w:r w:rsidR="0054177A">
        <w:rPr>
          <w:sz w:val="28"/>
          <w:szCs w:val="28"/>
        </w:rPr>
        <w:t>у</w:t>
      </w:r>
      <w:r w:rsidRPr="007A56C8">
        <w:rPr>
          <w:sz w:val="28"/>
          <w:szCs w:val="28"/>
        </w:rPr>
        <w:t>чебное пособие для вузов / П.И. Тугунов [и др.]. – Уфа: ООО</w:t>
      </w:r>
      <w:r w:rsidR="00CF3600">
        <w:rPr>
          <w:sz w:val="28"/>
          <w:szCs w:val="28"/>
        </w:rPr>
        <w:t xml:space="preserve"> «</w:t>
      </w:r>
      <w:proofErr w:type="spellStart"/>
      <w:r w:rsidRPr="007A56C8">
        <w:rPr>
          <w:sz w:val="28"/>
          <w:szCs w:val="28"/>
        </w:rPr>
        <w:t>ДизайнПолигр</w:t>
      </w:r>
      <w:r w:rsidR="0049463C">
        <w:rPr>
          <w:sz w:val="28"/>
          <w:szCs w:val="28"/>
        </w:rPr>
        <w:t>а</w:t>
      </w:r>
      <w:r w:rsidRPr="007A56C8">
        <w:rPr>
          <w:sz w:val="28"/>
          <w:szCs w:val="28"/>
        </w:rPr>
        <w:t>фСервис</w:t>
      </w:r>
      <w:proofErr w:type="spellEnd"/>
      <w:r w:rsidRPr="007A56C8">
        <w:rPr>
          <w:sz w:val="28"/>
          <w:szCs w:val="28"/>
        </w:rPr>
        <w:t>», 2002. – 658 с.</w:t>
      </w:r>
    </w:p>
    <w:p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з</w:t>
      </w:r>
      <w:r w:rsidR="007A56C8" w:rsidRPr="003341CA">
        <w:rPr>
          <w:sz w:val="28"/>
          <w:szCs w:val="28"/>
        </w:rPr>
        <w:t>аконодательные материалы</w:t>
      </w:r>
      <w:r w:rsidRPr="003341CA">
        <w:rPr>
          <w:sz w:val="28"/>
          <w:szCs w:val="28"/>
        </w:rPr>
        <w:t>:</w:t>
      </w:r>
    </w:p>
    <w:p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Конституция Российской Федерации. – М.: Приор, 2001. – 32 с.</w:t>
      </w:r>
    </w:p>
    <w:p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с</w:t>
      </w:r>
      <w:r w:rsidR="007A56C8" w:rsidRPr="003341CA">
        <w:rPr>
          <w:sz w:val="28"/>
          <w:szCs w:val="28"/>
        </w:rPr>
        <w:t>тандарты</w:t>
      </w:r>
      <w:r w:rsidRPr="003341CA">
        <w:rPr>
          <w:sz w:val="28"/>
          <w:szCs w:val="28"/>
        </w:rPr>
        <w:t>:</w:t>
      </w:r>
    </w:p>
    <w:p w:rsidR="007A56C8" w:rsidRPr="007A56C8" w:rsidRDefault="007A56C8" w:rsidP="003341CA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ГОСТ Р 51771-2001.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7A56C8">
        <w:rPr>
          <w:sz w:val="28"/>
          <w:szCs w:val="28"/>
        </w:rPr>
        <w:t>Введ</w:t>
      </w:r>
      <w:proofErr w:type="spellEnd"/>
      <w:r w:rsidRPr="007A56C8">
        <w:rPr>
          <w:sz w:val="28"/>
          <w:szCs w:val="28"/>
        </w:rPr>
        <w:t>. 2002-01-01. – М.: Госстандарт России: Издательство стандартов, 2001. – 27 с.</w:t>
      </w:r>
    </w:p>
    <w:p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журнала:</w:t>
      </w:r>
    </w:p>
    <w:p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Нагорный, В.П. Интенсификация сооружения подземных хранилищ в каменной соли методом размыва</w:t>
      </w:r>
      <w:r w:rsidR="003341CA">
        <w:rPr>
          <w:sz w:val="28"/>
          <w:szCs w:val="28"/>
        </w:rPr>
        <w:t xml:space="preserve"> /</w:t>
      </w:r>
      <w:r w:rsidRPr="007A56C8">
        <w:rPr>
          <w:sz w:val="28"/>
          <w:szCs w:val="28"/>
        </w:rPr>
        <w:t xml:space="preserve"> В.П. Нагорный // Газовая промышленность. – 2011. – №7. – </w:t>
      </w:r>
      <w:r w:rsidR="003341CA">
        <w:rPr>
          <w:sz w:val="28"/>
          <w:szCs w:val="28"/>
        </w:rPr>
        <w:t>С</w:t>
      </w:r>
      <w:r w:rsidRPr="007A56C8">
        <w:rPr>
          <w:sz w:val="28"/>
          <w:szCs w:val="28"/>
        </w:rPr>
        <w:t>. 59-62.</w:t>
      </w:r>
    </w:p>
    <w:p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сборника:</w:t>
      </w:r>
    </w:p>
    <w:p w:rsidR="00B32E19" w:rsidRPr="00B32E19" w:rsidRDefault="00B32E19" w:rsidP="00B32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Бояркина, К.Е. Особенности реализации разностного метода расчета течения вязкой жидкости в канале со скачком сечения / К.Е. Бояркина //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Томского государственного университета. Серия физико-математическая: Актуальные проблемы 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 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шных сред и небесной механики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Томск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Дом Томского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 292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C3A13">
        <w:rPr>
          <w:rFonts w:ascii="Times New Roman" w:eastAsia="Times New Roman" w:hAnsi="Times New Roman" w:cs="Times New Roman"/>
          <w:sz w:val="28"/>
          <w:szCs w:val="28"/>
          <w:lang w:eastAsia="ru-RU"/>
        </w:rPr>
        <w:t>80-84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5A1" w:rsidRDefault="00B1433E" w:rsidP="00B14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E694E" w:rsidRPr="004E6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94E">
        <w:rPr>
          <w:rFonts w:ascii="Times New Roman" w:hAnsi="Times New Roman" w:cs="Times New Roman"/>
          <w:iCs/>
          <w:sz w:val="28"/>
          <w:szCs w:val="28"/>
        </w:rPr>
        <w:t>интернет-источники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5B25F4" w:rsidRPr="00042529" w:rsidRDefault="001C610F" w:rsidP="00B14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529">
        <w:rPr>
          <w:rFonts w:ascii="Times New Roman" w:hAnsi="Times New Roman"/>
          <w:sz w:val="28"/>
          <w:szCs w:val="28"/>
        </w:rPr>
        <w:t xml:space="preserve">КНИТУ: официальный сайт [Электронный ресурс]. - URL: </w:t>
      </w:r>
      <w:hyperlink r:id="rId9" w:history="1">
        <w:r w:rsidR="00042529" w:rsidRPr="000425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http://www.kstu.ru</w:t>
        </w:r>
      </w:hyperlink>
      <w:r w:rsidR="00042529" w:rsidRPr="00042529">
        <w:rPr>
          <w:rFonts w:ascii="Times New Roman" w:hAnsi="Times New Roman"/>
          <w:sz w:val="28"/>
          <w:szCs w:val="28"/>
        </w:rPr>
        <w:t xml:space="preserve"> </w:t>
      </w:r>
      <w:r w:rsidRPr="00042529">
        <w:rPr>
          <w:rFonts w:ascii="Times New Roman" w:hAnsi="Times New Roman"/>
          <w:sz w:val="28"/>
          <w:szCs w:val="28"/>
        </w:rPr>
        <w:t>(Режим доступа – свободный).</w:t>
      </w: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75A1" w:rsidRDefault="002F7094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0B46C0">
        <w:rPr>
          <w:rFonts w:ascii="Times New Roman" w:hAnsi="Times New Roman" w:cs="Times New Roman"/>
          <w:b/>
          <w:sz w:val="28"/>
          <w:szCs w:val="28"/>
        </w:rPr>
        <w:t>ВАРИАНТЫ К КОНТРОЛЬНОЙ РАБОТЕ</w:t>
      </w:r>
    </w:p>
    <w:p w:rsidR="00252EAE" w:rsidRDefault="00252EAE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543"/>
      </w:tblGrid>
      <w:tr w:rsidR="002E59D5" w:rsidTr="003A7149">
        <w:trPr>
          <w:jc w:val="center"/>
        </w:trPr>
        <w:tc>
          <w:tcPr>
            <w:tcW w:w="4503" w:type="dxa"/>
            <w:gridSpan w:val="4"/>
          </w:tcPr>
          <w:p w:rsidR="002E59D5" w:rsidRPr="002E59D5" w:rsidRDefault="002E59D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543" w:type="dxa"/>
          </w:tcPr>
          <w:p w:rsidR="002E59D5" w:rsidRPr="002E59D5" w:rsidRDefault="002E59D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</w:tcPr>
          <w:p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11; 26;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</w:tcPr>
          <w:p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12; 27;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</w:tcPr>
          <w:p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13; 28;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</w:tcPr>
          <w:p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14; 29;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3" w:type="dxa"/>
          </w:tcPr>
          <w:p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 15;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21;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</w:tcPr>
          <w:p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16;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3" w:type="dxa"/>
          </w:tcPr>
          <w:p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17;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23;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3" w:type="dxa"/>
          </w:tcPr>
          <w:p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18;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24;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3" w:type="dxa"/>
          </w:tcPr>
          <w:p w:rsidR="00A04622" w:rsidRDefault="00A04622" w:rsidP="005D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19;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3" w:type="dxa"/>
          </w:tcPr>
          <w:p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 20;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26;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3" w:type="dxa"/>
          </w:tcPr>
          <w:p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11;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21; 36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3" w:type="dxa"/>
          </w:tcPr>
          <w:p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12;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22; 37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3" w:type="dxa"/>
          </w:tcPr>
          <w:p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13;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23; 38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3" w:type="dxa"/>
          </w:tcPr>
          <w:p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24; 39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3" w:type="dxa"/>
          </w:tcPr>
          <w:p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15;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3" w:type="dxa"/>
          </w:tcPr>
          <w:p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16;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3" w:type="dxa"/>
          </w:tcPr>
          <w:p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3" w:type="dxa"/>
          </w:tcPr>
          <w:p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>18;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3" w:type="dxa"/>
          </w:tcPr>
          <w:p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>19;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30; 39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3" w:type="dxa"/>
          </w:tcPr>
          <w:p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28; 40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3" w:type="dxa"/>
          </w:tcPr>
          <w:p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12;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21;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3" w:type="dxa"/>
          </w:tcPr>
          <w:p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13;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3" w:type="dxa"/>
          </w:tcPr>
          <w:p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23;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3" w:type="dxa"/>
          </w:tcPr>
          <w:p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15;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24;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04622" w:rsidTr="003A7149">
        <w:trPr>
          <w:jc w:val="center"/>
        </w:trPr>
        <w:tc>
          <w:tcPr>
            <w:tcW w:w="1101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16;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E59D5" w:rsidRDefault="002E59D5" w:rsidP="00E579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2EAE" w:rsidRPr="007A56C8" w:rsidRDefault="00252EAE" w:rsidP="0025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Из приведенных ниже контрольных вопросов </w:t>
      </w:r>
      <w:r w:rsidR="003A7149">
        <w:rPr>
          <w:rFonts w:ascii="Times New Roman" w:hAnsi="Times New Roman" w:cs="Times New Roman"/>
          <w:sz w:val="28"/>
          <w:szCs w:val="28"/>
        </w:rPr>
        <w:t xml:space="preserve">(раздел 3)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необходимо ответить письменно на </w:t>
      </w:r>
      <w:r w:rsidR="0054177A">
        <w:rPr>
          <w:rFonts w:ascii="Times New Roman" w:hAnsi="Times New Roman" w:cs="Times New Roman"/>
          <w:sz w:val="28"/>
          <w:szCs w:val="28"/>
        </w:rPr>
        <w:t>4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07C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соответствующих вашему варианту.</w:t>
      </w:r>
    </w:p>
    <w:p w:rsidR="00D575A1" w:rsidRPr="007A56C8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75A1" w:rsidRDefault="00A96BAB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КОНТРОЛЬНЫЕ </w:t>
      </w:r>
      <w:r w:rsidR="00C87A47" w:rsidRPr="00C87A4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579FE" w:rsidRDefault="00247092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71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6C7071" w:rsidRPr="004E3978">
        <w:rPr>
          <w:rFonts w:ascii="Times New Roman" w:hAnsi="Times New Roman" w:cs="Times New Roman"/>
          <w:color w:val="000000"/>
          <w:sz w:val="27"/>
          <w:szCs w:val="27"/>
        </w:rPr>
        <w:t>Обзор численных методов.</w:t>
      </w:r>
    </w:p>
    <w:p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Поля скоростей и ускорений сплошной среды.</w:t>
      </w:r>
    </w:p>
    <w:p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Методы расчета потенциальных потоков.</w:t>
      </w:r>
    </w:p>
    <w:p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Основные уравнения </w:t>
      </w:r>
      <w:proofErr w:type="spellStart"/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гидрогазодинамики</w:t>
      </w:r>
      <w:proofErr w:type="spellEnd"/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Дифференциальные уравнения движения идеальной жидкости (уравнения Эйлера).</w:t>
      </w:r>
    </w:p>
    <w:p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Дифференциальные уравнения вязкой жидкости (уравнения Навье-Стокса).</w:t>
      </w:r>
    </w:p>
    <w:p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Уравнение неразрывности.</w:t>
      </w:r>
    </w:p>
    <w:p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Уравнение сохранения импульса.</w:t>
      </w:r>
    </w:p>
    <w:p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Уравнение сохранения энергии.</w:t>
      </w:r>
    </w:p>
    <w:p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10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CA7A79" w:rsidRPr="004E3978">
        <w:rPr>
          <w:rFonts w:ascii="Times New Roman" w:hAnsi="Times New Roman" w:cs="Times New Roman"/>
          <w:sz w:val="27"/>
          <w:szCs w:val="27"/>
        </w:rPr>
        <w:t>Метод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 конечных разносте</w:t>
      </w:r>
      <w:r w:rsidR="00CA7A79" w:rsidRPr="004E3978">
        <w:rPr>
          <w:rFonts w:ascii="Times New Roman" w:hAnsi="Times New Roman" w:cs="Times New Roman"/>
          <w:sz w:val="27"/>
          <w:szCs w:val="27"/>
        </w:rPr>
        <w:t>й.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 </w:t>
      </w:r>
      <w:r w:rsidR="00CA7A79" w:rsidRPr="004E3978">
        <w:rPr>
          <w:rFonts w:ascii="Times New Roman" w:hAnsi="Times New Roman" w:cs="Times New Roman"/>
          <w:sz w:val="27"/>
          <w:szCs w:val="27"/>
        </w:rPr>
        <w:t>Основное содержание и особенности применения.</w:t>
      </w:r>
    </w:p>
    <w:p w:rsidR="001B5F82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1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>Сетки и сеточные функции.</w:t>
      </w:r>
    </w:p>
    <w:p w:rsidR="00D83791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12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Аппроксимация конечными разностями. </w:t>
      </w:r>
    </w:p>
    <w:p w:rsidR="0076724F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3</w:t>
      </w:r>
      <w:r w:rsidRPr="004E3978">
        <w:rPr>
          <w:rFonts w:ascii="Times New Roman" w:hAnsi="Times New Roman" w:cs="Times New Roman"/>
          <w:sz w:val="27"/>
          <w:szCs w:val="27"/>
        </w:rPr>
        <w:t>. Краевые условия.</w:t>
      </w:r>
    </w:p>
    <w:p w:rsidR="007E1A7B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4</w:t>
      </w:r>
      <w:r w:rsidR="00D83791" w:rsidRPr="004E3978">
        <w:rPr>
          <w:rFonts w:ascii="Times New Roman" w:hAnsi="Times New Roman" w:cs="Times New Roman"/>
          <w:sz w:val="27"/>
          <w:szCs w:val="27"/>
        </w:rPr>
        <w:t>. Теорема о сходимости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67917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5</w:t>
      </w:r>
      <w:r w:rsidR="00A67917" w:rsidRPr="004E3978">
        <w:rPr>
          <w:rFonts w:ascii="Times New Roman" w:hAnsi="Times New Roman" w:cs="Times New Roman"/>
          <w:sz w:val="27"/>
          <w:szCs w:val="27"/>
        </w:rPr>
        <w:t>. Исследование устойчивости.</w:t>
      </w:r>
    </w:p>
    <w:p w:rsidR="00D83791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6</w:t>
      </w:r>
      <w:r w:rsidRPr="004E3978">
        <w:rPr>
          <w:rFonts w:ascii="Times New Roman" w:hAnsi="Times New Roman" w:cs="Times New Roman"/>
          <w:sz w:val="27"/>
          <w:szCs w:val="27"/>
        </w:rPr>
        <w:t>. Классификация разностных схем.</w:t>
      </w:r>
    </w:p>
    <w:p w:rsidR="007E1A7B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7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Явные </w:t>
      </w:r>
      <w:r w:rsidR="001B5F82" w:rsidRPr="004E3978">
        <w:rPr>
          <w:rFonts w:ascii="Times New Roman" w:hAnsi="Times New Roman" w:cs="Times New Roman"/>
          <w:sz w:val="27"/>
          <w:szCs w:val="27"/>
        </w:rPr>
        <w:t>схемы.</w:t>
      </w:r>
    </w:p>
    <w:p w:rsidR="001B5F82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8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 xml:space="preserve">Неявные схемы. </w:t>
      </w:r>
    </w:p>
    <w:p w:rsidR="001B5F82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9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 xml:space="preserve">Метод прогонки. </w:t>
      </w:r>
    </w:p>
    <w:p w:rsidR="001B5F82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20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>Метод установления.</w:t>
      </w:r>
    </w:p>
    <w:p w:rsidR="00F3147C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1</w:t>
      </w:r>
      <w:r w:rsidR="00F3147C" w:rsidRPr="004E3978">
        <w:rPr>
          <w:rFonts w:ascii="Times New Roman" w:hAnsi="Times New Roman" w:cs="Times New Roman"/>
          <w:sz w:val="27"/>
          <w:szCs w:val="27"/>
        </w:rPr>
        <w:t>. Метод конечных разностей в одномерном случае.</w:t>
      </w:r>
    </w:p>
    <w:p w:rsidR="00F3147C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2</w:t>
      </w:r>
      <w:r w:rsidR="00F3147C" w:rsidRPr="004E3978">
        <w:rPr>
          <w:rFonts w:ascii="Times New Roman" w:hAnsi="Times New Roman" w:cs="Times New Roman"/>
          <w:sz w:val="27"/>
          <w:szCs w:val="27"/>
        </w:rPr>
        <w:t>. Метод конечных разностей в многомерном случае.</w:t>
      </w:r>
    </w:p>
    <w:p w:rsidR="004D4F52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3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4D4F52" w:rsidRPr="004E3978">
        <w:rPr>
          <w:rFonts w:ascii="Times New Roman" w:hAnsi="Times New Roman" w:cs="Times New Roman"/>
          <w:sz w:val="27"/>
          <w:szCs w:val="27"/>
        </w:rPr>
        <w:t>Метод конечных объемов</w:t>
      </w:r>
      <w:r w:rsidR="00D83791" w:rsidRPr="004E3978">
        <w:rPr>
          <w:rFonts w:ascii="Times New Roman" w:hAnsi="Times New Roman" w:cs="Times New Roman"/>
          <w:sz w:val="27"/>
          <w:szCs w:val="27"/>
        </w:rPr>
        <w:t>. Основное содержание и особенности применения.</w:t>
      </w:r>
    </w:p>
    <w:p w:rsidR="00D83791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4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4728CF" w:rsidRPr="004E3978">
        <w:rPr>
          <w:rFonts w:ascii="Times New Roman" w:hAnsi="Times New Roman" w:cs="Times New Roman"/>
          <w:sz w:val="27"/>
          <w:szCs w:val="27"/>
        </w:rPr>
        <w:t xml:space="preserve">Интегральный закон сохранения. </w:t>
      </w:r>
    </w:p>
    <w:p w:rsidR="004728CF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5</w:t>
      </w:r>
      <w:r w:rsidRPr="004E3978">
        <w:rPr>
          <w:rFonts w:ascii="Times New Roman" w:hAnsi="Times New Roman" w:cs="Times New Roman"/>
          <w:sz w:val="27"/>
          <w:szCs w:val="27"/>
        </w:rPr>
        <w:t>. Дискретизация интегрального закона сохранения.</w:t>
      </w:r>
    </w:p>
    <w:p w:rsidR="004728CF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6</w:t>
      </w:r>
      <w:r w:rsidRPr="004E3978">
        <w:rPr>
          <w:rFonts w:ascii="Times New Roman" w:hAnsi="Times New Roman" w:cs="Times New Roman"/>
          <w:sz w:val="27"/>
          <w:szCs w:val="27"/>
        </w:rPr>
        <w:t>. Метод конечных объемов для уравнения диффузии.</w:t>
      </w:r>
    </w:p>
    <w:p w:rsidR="004728CF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7</w:t>
      </w:r>
      <w:r w:rsidRPr="004E3978">
        <w:rPr>
          <w:rFonts w:ascii="Times New Roman" w:hAnsi="Times New Roman" w:cs="Times New Roman"/>
          <w:sz w:val="27"/>
          <w:szCs w:val="27"/>
        </w:rPr>
        <w:t>. Аппроксимация потоков.</w:t>
      </w:r>
    </w:p>
    <w:p w:rsidR="00D83779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8</w:t>
      </w:r>
      <w:r w:rsidRPr="004E3978">
        <w:rPr>
          <w:rFonts w:ascii="Times New Roman" w:hAnsi="Times New Roman" w:cs="Times New Roman"/>
          <w:sz w:val="27"/>
          <w:szCs w:val="27"/>
        </w:rPr>
        <w:t>.</w:t>
      </w:r>
      <w:r w:rsidR="00D83779" w:rsidRPr="004E3978">
        <w:rPr>
          <w:rFonts w:ascii="Times New Roman" w:hAnsi="Times New Roman" w:cs="Times New Roman"/>
          <w:sz w:val="27"/>
          <w:szCs w:val="27"/>
        </w:rPr>
        <w:t xml:space="preserve"> Связь метода конечных объемов и метода конечных разностей.</w:t>
      </w:r>
    </w:p>
    <w:p w:rsidR="00D83779" w:rsidRPr="004E3978" w:rsidRDefault="00D83779" w:rsidP="00D8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9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 конечных элементов. </w:t>
      </w:r>
      <w:r w:rsidRPr="004E3978">
        <w:rPr>
          <w:rFonts w:ascii="Times New Roman" w:hAnsi="Times New Roman" w:cs="Times New Roman"/>
          <w:sz w:val="27"/>
          <w:szCs w:val="27"/>
        </w:rPr>
        <w:t>Основное содержание и особенности применения.</w:t>
      </w:r>
    </w:p>
    <w:p w:rsidR="00D83779" w:rsidRPr="004E3978" w:rsidRDefault="006C7071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="00D83779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Метод конечных элементов в одномерном случае.</w:t>
      </w:r>
    </w:p>
    <w:p w:rsidR="00A65DC9" w:rsidRPr="004E3978" w:rsidRDefault="0076724F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C7071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65DC9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Метод конечных элементов для двумерных задач.</w:t>
      </w:r>
    </w:p>
    <w:p w:rsidR="00A65DC9" w:rsidRPr="004E3978" w:rsidRDefault="00A65DC9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C7071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Треугольные и прямоугольные элементы.</w:t>
      </w:r>
    </w:p>
    <w:p w:rsidR="004C620E" w:rsidRPr="004E3978" w:rsidRDefault="004C620E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C7071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6724F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взвешенных невязок.</w:t>
      </w:r>
    </w:p>
    <w:p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 Метод Галеркина для решения краевых задач.</w:t>
      </w:r>
    </w:p>
    <w:p w:rsidR="006C7071" w:rsidRPr="004E3978" w:rsidRDefault="006C7071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E3978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4E3978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Среднеквадратичное приближение.</w:t>
      </w:r>
    </w:p>
    <w:p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Оценки ошибок.</w:t>
      </w:r>
    </w:p>
    <w:p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37. Вычислительные методы.</w:t>
      </w:r>
    </w:p>
    <w:p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Турбулентное движение. Уравнения Рейнольдса.</w:t>
      </w:r>
    </w:p>
    <w:p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39. </w:t>
      </w:r>
      <w:r w:rsidR="002B3017">
        <w:rPr>
          <w:rFonts w:ascii="Times New Roman" w:hAnsi="Times New Roman" w:cs="Times New Roman"/>
          <w:sz w:val="27"/>
          <w:szCs w:val="27"/>
          <w:shd w:val="clear" w:color="auto" w:fill="FFFFFF"/>
        </w:rPr>
        <w:t>Нарушения законов Рэлея -</w:t>
      </w:r>
      <w:r w:rsidRPr="004E39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Ритца.</w:t>
      </w:r>
    </w:p>
    <w:p w:rsidR="00B02CB8" w:rsidRDefault="004E3978" w:rsidP="004247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3978">
        <w:rPr>
          <w:rFonts w:ascii="Times New Roman" w:hAnsi="Times New Roman" w:cs="Times New Roman"/>
          <w:sz w:val="27"/>
          <w:szCs w:val="27"/>
          <w:shd w:val="clear" w:color="auto" w:fill="FFFFFF"/>
        </w:rPr>
        <w:t>40. Численное интегрирование</w:t>
      </w:r>
      <w:r w:rsidRPr="004E39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43BC8" w:rsidRDefault="00E43B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3BC8" w:rsidRDefault="00E43BC8" w:rsidP="001E3BBC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4C4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E43BC8" w:rsidRDefault="00E43BC8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43BC8">
        <w:rPr>
          <w:sz w:val="28"/>
          <w:szCs w:val="28"/>
        </w:rPr>
        <w:t>Дегтярев</w:t>
      </w:r>
      <w:r w:rsidR="00B10055">
        <w:rPr>
          <w:sz w:val="28"/>
          <w:szCs w:val="28"/>
        </w:rPr>
        <w:t>,</w:t>
      </w:r>
      <w:r w:rsidRPr="00E43BC8">
        <w:rPr>
          <w:sz w:val="28"/>
          <w:szCs w:val="28"/>
        </w:rPr>
        <w:t xml:space="preserve"> А.А. Метод конечных разностей: </w:t>
      </w:r>
      <w:r>
        <w:rPr>
          <w:sz w:val="28"/>
          <w:szCs w:val="28"/>
        </w:rPr>
        <w:t>э</w:t>
      </w:r>
      <w:r w:rsidRPr="00E43BC8">
        <w:rPr>
          <w:sz w:val="28"/>
          <w:szCs w:val="28"/>
        </w:rPr>
        <w:t>лектронное учебное пособие</w:t>
      </w:r>
      <w:r>
        <w:rPr>
          <w:sz w:val="28"/>
          <w:szCs w:val="28"/>
        </w:rPr>
        <w:t xml:space="preserve"> / </w:t>
      </w:r>
      <w:r w:rsidRPr="00E43BC8">
        <w:rPr>
          <w:sz w:val="28"/>
          <w:szCs w:val="28"/>
        </w:rPr>
        <w:t>А.А. Дегтярев</w:t>
      </w:r>
      <w:r>
        <w:rPr>
          <w:sz w:val="28"/>
          <w:szCs w:val="28"/>
        </w:rPr>
        <w:t xml:space="preserve">. </w:t>
      </w:r>
      <w:r w:rsidR="00C063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6302">
        <w:rPr>
          <w:sz w:val="28"/>
          <w:szCs w:val="28"/>
        </w:rPr>
        <w:t>Самара, 2011.</w:t>
      </w:r>
    </w:p>
    <w:p w:rsidR="00007C17" w:rsidRPr="00007C17" w:rsidRDefault="00007C17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07C17">
        <w:rPr>
          <w:sz w:val="28"/>
          <w:szCs w:val="28"/>
        </w:rPr>
        <w:t>Каргин</w:t>
      </w:r>
      <w:r w:rsidR="00B10055">
        <w:rPr>
          <w:sz w:val="28"/>
          <w:szCs w:val="28"/>
        </w:rPr>
        <w:t>,</w:t>
      </w:r>
      <w:r w:rsidRPr="00007C17">
        <w:rPr>
          <w:sz w:val="28"/>
          <w:szCs w:val="28"/>
        </w:rPr>
        <w:t xml:space="preserve"> В.Р. Механика сплошных сред. Ч. 1: учеб. пособие / В.Р. Каргин, Б.В. Каргин. – Самара: Изд-во СГАУ, 2015. – 76 с. </w:t>
      </w:r>
    </w:p>
    <w:p w:rsidR="00997B8A" w:rsidRPr="00997B8A" w:rsidRDefault="00997B8A" w:rsidP="00B10055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97B8A">
        <w:rPr>
          <w:sz w:val="28"/>
          <w:szCs w:val="28"/>
        </w:rPr>
        <w:t>Ковеня</w:t>
      </w:r>
      <w:proofErr w:type="spellEnd"/>
      <w:r w:rsidR="00B10055">
        <w:rPr>
          <w:sz w:val="28"/>
          <w:szCs w:val="28"/>
        </w:rPr>
        <w:t>,</w:t>
      </w:r>
      <w:r w:rsidRPr="00997B8A">
        <w:rPr>
          <w:sz w:val="28"/>
          <w:szCs w:val="28"/>
        </w:rPr>
        <w:t xml:space="preserve"> В.М.</w:t>
      </w:r>
      <w:r w:rsidR="00B10055">
        <w:rPr>
          <w:sz w:val="28"/>
          <w:szCs w:val="28"/>
        </w:rPr>
        <w:t xml:space="preserve"> </w:t>
      </w:r>
      <w:r w:rsidRPr="00997B8A">
        <w:rPr>
          <w:sz w:val="28"/>
          <w:szCs w:val="28"/>
        </w:rPr>
        <w:t>Методы конечных разностей и конечных объемов для решения задач математической физики</w:t>
      </w:r>
      <w:r>
        <w:rPr>
          <w:sz w:val="28"/>
          <w:szCs w:val="28"/>
        </w:rPr>
        <w:t>:</w:t>
      </w:r>
      <w:r w:rsidRPr="00997B8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97B8A">
        <w:rPr>
          <w:sz w:val="28"/>
          <w:szCs w:val="28"/>
        </w:rPr>
        <w:t>чебное пособие</w:t>
      </w:r>
      <w:r>
        <w:rPr>
          <w:sz w:val="28"/>
          <w:szCs w:val="28"/>
        </w:rPr>
        <w:t xml:space="preserve"> /</w:t>
      </w:r>
      <w:r w:rsidRPr="00997B8A">
        <w:rPr>
          <w:sz w:val="28"/>
          <w:szCs w:val="28"/>
        </w:rPr>
        <w:t xml:space="preserve"> В.М. </w:t>
      </w:r>
      <w:proofErr w:type="spellStart"/>
      <w:r w:rsidRPr="00997B8A">
        <w:rPr>
          <w:sz w:val="28"/>
          <w:szCs w:val="28"/>
        </w:rPr>
        <w:t>Ковеня</w:t>
      </w:r>
      <w:proofErr w:type="spellEnd"/>
      <w:r>
        <w:rPr>
          <w:sz w:val="28"/>
          <w:szCs w:val="28"/>
        </w:rPr>
        <w:t>,</w:t>
      </w:r>
      <w:r w:rsidRPr="00997B8A">
        <w:rPr>
          <w:sz w:val="28"/>
          <w:szCs w:val="28"/>
        </w:rPr>
        <w:t xml:space="preserve"> Д.В. Чирков</w:t>
      </w:r>
      <w:r>
        <w:rPr>
          <w:sz w:val="28"/>
          <w:szCs w:val="28"/>
        </w:rPr>
        <w:t>. – Новосибирск, 2013.</w:t>
      </w:r>
    </w:p>
    <w:p w:rsidR="00C06302" w:rsidRPr="00997B8A" w:rsidRDefault="00C06302" w:rsidP="00B10055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97B8A">
        <w:rPr>
          <w:sz w:val="28"/>
          <w:szCs w:val="28"/>
        </w:rPr>
        <w:t>Маковкин</w:t>
      </w:r>
      <w:proofErr w:type="spellEnd"/>
      <w:r w:rsidR="00B10055">
        <w:rPr>
          <w:sz w:val="28"/>
          <w:szCs w:val="28"/>
        </w:rPr>
        <w:t>,</w:t>
      </w:r>
      <w:r w:rsidRPr="00997B8A">
        <w:rPr>
          <w:sz w:val="28"/>
          <w:szCs w:val="28"/>
        </w:rPr>
        <w:t xml:space="preserve"> Г.А. Применение МКЭ к решению задач механики деформируемого твердого тела</w:t>
      </w:r>
      <w:r w:rsidR="00007C17">
        <w:rPr>
          <w:sz w:val="28"/>
          <w:szCs w:val="28"/>
        </w:rPr>
        <w:t xml:space="preserve">. </w:t>
      </w:r>
      <w:r w:rsidR="00007C17" w:rsidRPr="00997B8A">
        <w:rPr>
          <w:sz w:val="28"/>
          <w:szCs w:val="28"/>
        </w:rPr>
        <w:t>Часть 1</w:t>
      </w:r>
      <w:r w:rsidRPr="00997B8A">
        <w:rPr>
          <w:sz w:val="28"/>
          <w:szCs w:val="28"/>
        </w:rPr>
        <w:t>: учебное пособие</w:t>
      </w:r>
      <w:r w:rsidR="00007C17">
        <w:rPr>
          <w:sz w:val="28"/>
          <w:szCs w:val="28"/>
        </w:rPr>
        <w:t xml:space="preserve"> </w:t>
      </w:r>
      <w:r w:rsidRPr="00997B8A">
        <w:rPr>
          <w:sz w:val="28"/>
          <w:szCs w:val="28"/>
        </w:rPr>
        <w:t xml:space="preserve">/ Г.А. </w:t>
      </w:r>
      <w:proofErr w:type="spellStart"/>
      <w:r w:rsidRPr="00997B8A">
        <w:rPr>
          <w:sz w:val="28"/>
          <w:szCs w:val="28"/>
        </w:rPr>
        <w:t>Маковкин</w:t>
      </w:r>
      <w:proofErr w:type="spellEnd"/>
      <w:r w:rsidRPr="00997B8A">
        <w:rPr>
          <w:sz w:val="28"/>
          <w:szCs w:val="28"/>
        </w:rPr>
        <w:t xml:space="preserve">, С.Ю. Лихачева. - Н. Новгород: Изд-во ННГАСУ, 2012. - 71 с. </w:t>
      </w:r>
    </w:p>
    <w:p w:rsidR="00523385" w:rsidRPr="00523385" w:rsidRDefault="00523385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23385">
        <w:rPr>
          <w:sz w:val="28"/>
          <w:szCs w:val="28"/>
        </w:rPr>
        <w:t>Основы метода конечных элементов: учебн</w:t>
      </w:r>
      <w:r>
        <w:rPr>
          <w:sz w:val="28"/>
          <w:szCs w:val="28"/>
        </w:rPr>
        <w:t>ое</w:t>
      </w:r>
      <w:r w:rsidRPr="00523385">
        <w:rPr>
          <w:sz w:val="28"/>
          <w:szCs w:val="28"/>
        </w:rPr>
        <w:t xml:space="preserve"> пособ</w:t>
      </w:r>
      <w:r>
        <w:rPr>
          <w:sz w:val="28"/>
          <w:szCs w:val="28"/>
        </w:rPr>
        <w:t>ие</w:t>
      </w:r>
      <w:r w:rsidRPr="00523385">
        <w:rPr>
          <w:sz w:val="28"/>
          <w:szCs w:val="28"/>
        </w:rPr>
        <w:t xml:space="preserve"> / сост. Г.М. </w:t>
      </w:r>
      <w:proofErr w:type="spellStart"/>
      <w:r w:rsidRPr="00523385">
        <w:rPr>
          <w:sz w:val="28"/>
          <w:szCs w:val="28"/>
        </w:rPr>
        <w:t>Макарьянц</w:t>
      </w:r>
      <w:proofErr w:type="spellEnd"/>
      <w:r w:rsidRPr="00523385">
        <w:rPr>
          <w:sz w:val="28"/>
          <w:szCs w:val="28"/>
        </w:rPr>
        <w:t xml:space="preserve">, А.Б. Прокофьев. - Самара: Изд-во </w:t>
      </w:r>
      <w:proofErr w:type="spellStart"/>
      <w:r w:rsidRPr="00523385">
        <w:rPr>
          <w:sz w:val="28"/>
          <w:szCs w:val="28"/>
        </w:rPr>
        <w:t>Самар</w:t>
      </w:r>
      <w:proofErr w:type="spellEnd"/>
      <w:r w:rsidRPr="00523385">
        <w:rPr>
          <w:sz w:val="28"/>
          <w:szCs w:val="28"/>
        </w:rPr>
        <w:t xml:space="preserve">. гос. </w:t>
      </w:r>
      <w:proofErr w:type="spellStart"/>
      <w:r w:rsidRPr="00523385">
        <w:rPr>
          <w:sz w:val="28"/>
          <w:szCs w:val="28"/>
        </w:rPr>
        <w:t>аэрокосм</w:t>
      </w:r>
      <w:proofErr w:type="spellEnd"/>
      <w:r w:rsidRPr="00523385">
        <w:rPr>
          <w:sz w:val="28"/>
          <w:szCs w:val="28"/>
        </w:rPr>
        <w:t xml:space="preserve">. ун-та, 2013. – 80 с.: ил. </w:t>
      </w:r>
    </w:p>
    <w:p w:rsidR="00C06302" w:rsidRPr="00C06302" w:rsidRDefault="00E10756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10756">
        <w:rPr>
          <w:sz w:val="28"/>
          <w:szCs w:val="28"/>
        </w:rPr>
        <w:t>Учайкин</w:t>
      </w:r>
      <w:proofErr w:type="spellEnd"/>
      <w:r w:rsidR="00B10055">
        <w:rPr>
          <w:sz w:val="28"/>
          <w:szCs w:val="28"/>
        </w:rPr>
        <w:t>,</w:t>
      </w:r>
      <w:r w:rsidRPr="00E10756">
        <w:rPr>
          <w:sz w:val="28"/>
          <w:szCs w:val="28"/>
        </w:rPr>
        <w:t xml:space="preserve"> В.В. Механика. Основы механики сплошных сред. Задачи и упражнения</w:t>
      </w:r>
      <w:r w:rsidR="00E74965">
        <w:rPr>
          <w:sz w:val="28"/>
          <w:szCs w:val="28"/>
        </w:rPr>
        <w:t xml:space="preserve"> / В.В. </w:t>
      </w:r>
      <w:proofErr w:type="spellStart"/>
      <w:r w:rsidR="00E74965" w:rsidRPr="00E10756">
        <w:rPr>
          <w:sz w:val="28"/>
          <w:szCs w:val="28"/>
        </w:rPr>
        <w:t>Учайкин</w:t>
      </w:r>
      <w:proofErr w:type="spellEnd"/>
      <w:r w:rsidR="00E74965">
        <w:rPr>
          <w:sz w:val="28"/>
          <w:szCs w:val="28"/>
        </w:rPr>
        <w:t xml:space="preserve">. - </w:t>
      </w:r>
      <w:r w:rsidR="00E74965" w:rsidRPr="00E74965">
        <w:rPr>
          <w:sz w:val="28"/>
          <w:szCs w:val="28"/>
        </w:rPr>
        <w:t>Москва</w:t>
      </w:r>
      <w:r w:rsidR="00E74965">
        <w:rPr>
          <w:sz w:val="28"/>
          <w:szCs w:val="28"/>
        </w:rPr>
        <w:t>-</w:t>
      </w:r>
      <w:r w:rsidR="00E74965" w:rsidRPr="00E74965">
        <w:rPr>
          <w:sz w:val="28"/>
          <w:szCs w:val="28"/>
        </w:rPr>
        <w:t>Ижевск</w:t>
      </w:r>
      <w:r w:rsidR="00E74965">
        <w:rPr>
          <w:sz w:val="28"/>
          <w:szCs w:val="28"/>
        </w:rPr>
        <w:t>:</w:t>
      </w:r>
      <w:r w:rsidR="00E74965" w:rsidRPr="00E74965">
        <w:rPr>
          <w:sz w:val="28"/>
          <w:szCs w:val="28"/>
        </w:rPr>
        <w:t xml:space="preserve"> Институт Компьютерных исследований</w:t>
      </w:r>
      <w:r w:rsidR="00E74965">
        <w:rPr>
          <w:sz w:val="28"/>
          <w:szCs w:val="28"/>
        </w:rPr>
        <w:t>,</w:t>
      </w:r>
      <w:r w:rsidR="00E74965" w:rsidRPr="00E74965">
        <w:rPr>
          <w:sz w:val="28"/>
          <w:szCs w:val="28"/>
        </w:rPr>
        <w:t xml:space="preserve"> 2002</w:t>
      </w:r>
      <w:r w:rsidR="00E74965">
        <w:rPr>
          <w:sz w:val="28"/>
          <w:szCs w:val="28"/>
        </w:rPr>
        <w:t>.</w:t>
      </w:r>
    </w:p>
    <w:p w:rsidR="0020138A" w:rsidRPr="001B20CE" w:rsidRDefault="001B20CE" w:rsidP="001B20CE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32"/>
          <w:szCs w:val="28"/>
        </w:rPr>
      </w:pPr>
      <w:r>
        <w:rPr>
          <w:sz w:val="28"/>
        </w:rPr>
        <w:t>Киселев, С.П. Механика сплошных сред</w:t>
      </w:r>
      <w:r w:rsidR="002B18E6">
        <w:rPr>
          <w:sz w:val="28"/>
        </w:rPr>
        <w:t>: учебное пособие / С.</w:t>
      </w:r>
      <w:bookmarkStart w:id="0" w:name="_GoBack"/>
      <w:bookmarkEnd w:id="0"/>
      <w:r w:rsidR="0020138A" w:rsidRPr="001B20CE">
        <w:rPr>
          <w:sz w:val="28"/>
        </w:rPr>
        <w:t xml:space="preserve">П. Киселев. — </w:t>
      </w:r>
      <w:r>
        <w:rPr>
          <w:sz w:val="28"/>
        </w:rPr>
        <w:t>Новосибирск</w:t>
      </w:r>
      <w:r w:rsidR="0020138A" w:rsidRPr="001B20CE">
        <w:rPr>
          <w:sz w:val="28"/>
        </w:rPr>
        <w:t>: Новосибирский государственный технический университет, 2017. — 256 c. —</w:t>
      </w:r>
      <w:r>
        <w:rPr>
          <w:sz w:val="28"/>
        </w:rPr>
        <w:t xml:space="preserve"> Текст</w:t>
      </w:r>
      <w:r w:rsidR="0020138A" w:rsidRPr="001B20CE">
        <w:rPr>
          <w:sz w:val="28"/>
        </w:rPr>
        <w:t>: электронный // Цифровой о</w:t>
      </w:r>
      <w:r>
        <w:rPr>
          <w:sz w:val="28"/>
        </w:rPr>
        <w:t>бразовательный ресурс IPR SMART</w:t>
      </w:r>
      <w:r w:rsidR="0020138A" w:rsidRPr="001B20CE">
        <w:rPr>
          <w:sz w:val="28"/>
        </w:rPr>
        <w:t xml:space="preserve">: [сайт]. — URL: https://www.iprbookshop.ru/91245.html </w:t>
      </w:r>
    </w:p>
    <w:p w:rsidR="0020138A" w:rsidRPr="0020138A" w:rsidRDefault="0020138A" w:rsidP="001B20CE">
      <w:pPr>
        <w:pStyle w:val="a4"/>
        <w:tabs>
          <w:tab w:val="left" w:pos="993"/>
        </w:tabs>
        <w:ind w:left="927"/>
        <w:rPr>
          <w:sz w:val="28"/>
          <w:szCs w:val="28"/>
        </w:rPr>
      </w:pPr>
    </w:p>
    <w:sectPr w:rsidR="0020138A" w:rsidRPr="0020138A" w:rsidSect="002F7094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EB" w:rsidRDefault="00C371EB" w:rsidP="002F7094">
      <w:pPr>
        <w:spacing w:after="0" w:line="240" w:lineRule="auto"/>
      </w:pPr>
      <w:r>
        <w:separator/>
      </w:r>
    </w:p>
  </w:endnote>
  <w:endnote w:type="continuationSeparator" w:id="0">
    <w:p w:rsidR="00C371EB" w:rsidRDefault="00C371EB" w:rsidP="002F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E1FDBD70t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491"/>
      <w:docPartObj>
        <w:docPartGallery w:val="Page Numbers (Bottom of Page)"/>
        <w:docPartUnique/>
      </w:docPartObj>
    </w:sdtPr>
    <w:sdtEndPr/>
    <w:sdtContent>
      <w:p w:rsidR="00F3147C" w:rsidRDefault="009055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8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147C" w:rsidRDefault="00F314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EB" w:rsidRDefault="00C371EB" w:rsidP="002F7094">
      <w:pPr>
        <w:spacing w:after="0" w:line="240" w:lineRule="auto"/>
      </w:pPr>
      <w:r>
        <w:separator/>
      </w:r>
    </w:p>
  </w:footnote>
  <w:footnote w:type="continuationSeparator" w:id="0">
    <w:p w:rsidR="00C371EB" w:rsidRDefault="00C371EB" w:rsidP="002F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B86"/>
    <w:multiLevelType w:val="multilevel"/>
    <w:tmpl w:val="5636AE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55F00E29"/>
    <w:multiLevelType w:val="hybridMultilevel"/>
    <w:tmpl w:val="9C46BEC4"/>
    <w:lvl w:ilvl="0" w:tplc="F4ECA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D15378"/>
    <w:multiLevelType w:val="hybridMultilevel"/>
    <w:tmpl w:val="E69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5A1"/>
    <w:rsid w:val="00007C17"/>
    <w:rsid w:val="000141EF"/>
    <w:rsid w:val="0002544D"/>
    <w:rsid w:val="00042529"/>
    <w:rsid w:val="00047272"/>
    <w:rsid w:val="00074A57"/>
    <w:rsid w:val="000B46C0"/>
    <w:rsid w:val="000F07FD"/>
    <w:rsid w:val="001A5560"/>
    <w:rsid w:val="001B20CE"/>
    <w:rsid w:val="001B4D75"/>
    <w:rsid w:val="001B5F82"/>
    <w:rsid w:val="001C610F"/>
    <w:rsid w:val="001E3BBC"/>
    <w:rsid w:val="0020138A"/>
    <w:rsid w:val="00247092"/>
    <w:rsid w:val="00252EAE"/>
    <w:rsid w:val="0028606D"/>
    <w:rsid w:val="002B18E6"/>
    <w:rsid w:val="002B3017"/>
    <w:rsid w:val="002D1101"/>
    <w:rsid w:val="002D136C"/>
    <w:rsid w:val="002E59D5"/>
    <w:rsid w:val="002F7094"/>
    <w:rsid w:val="00322BA8"/>
    <w:rsid w:val="003341CA"/>
    <w:rsid w:val="003462B4"/>
    <w:rsid w:val="00376DCD"/>
    <w:rsid w:val="003806B7"/>
    <w:rsid w:val="0039358F"/>
    <w:rsid w:val="00394915"/>
    <w:rsid w:val="003A7149"/>
    <w:rsid w:val="003C3902"/>
    <w:rsid w:val="003E0A27"/>
    <w:rsid w:val="0040065C"/>
    <w:rsid w:val="00411A37"/>
    <w:rsid w:val="00420CDE"/>
    <w:rsid w:val="004247AE"/>
    <w:rsid w:val="00424E42"/>
    <w:rsid w:val="0043799E"/>
    <w:rsid w:val="00461ECB"/>
    <w:rsid w:val="004728CF"/>
    <w:rsid w:val="0049463C"/>
    <w:rsid w:val="004C620E"/>
    <w:rsid w:val="004D4F52"/>
    <w:rsid w:val="004E3978"/>
    <w:rsid w:val="004E4698"/>
    <w:rsid w:val="004E694E"/>
    <w:rsid w:val="00523385"/>
    <w:rsid w:val="00540059"/>
    <w:rsid w:val="0054177A"/>
    <w:rsid w:val="005440B9"/>
    <w:rsid w:val="005447EA"/>
    <w:rsid w:val="00593B19"/>
    <w:rsid w:val="005B25F4"/>
    <w:rsid w:val="005B6E7E"/>
    <w:rsid w:val="005D6837"/>
    <w:rsid w:val="006C7071"/>
    <w:rsid w:val="0076724F"/>
    <w:rsid w:val="00775F66"/>
    <w:rsid w:val="00787ED7"/>
    <w:rsid w:val="007A00C1"/>
    <w:rsid w:val="007A56C8"/>
    <w:rsid w:val="007B2BE0"/>
    <w:rsid w:val="007E1A7B"/>
    <w:rsid w:val="008703F0"/>
    <w:rsid w:val="008A0711"/>
    <w:rsid w:val="008B137F"/>
    <w:rsid w:val="008C3A13"/>
    <w:rsid w:val="008C3E5B"/>
    <w:rsid w:val="008D338D"/>
    <w:rsid w:val="008F6285"/>
    <w:rsid w:val="009055CF"/>
    <w:rsid w:val="00905BCF"/>
    <w:rsid w:val="009455A1"/>
    <w:rsid w:val="009758A6"/>
    <w:rsid w:val="00997718"/>
    <w:rsid w:val="00997B8A"/>
    <w:rsid w:val="009F6F64"/>
    <w:rsid w:val="00A04622"/>
    <w:rsid w:val="00A11CF7"/>
    <w:rsid w:val="00A342EC"/>
    <w:rsid w:val="00A65DC9"/>
    <w:rsid w:val="00A67917"/>
    <w:rsid w:val="00A96BAB"/>
    <w:rsid w:val="00AB41ED"/>
    <w:rsid w:val="00AB683E"/>
    <w:rsid w:val="00AE04B0"/>
    <w:rsid w:val="00B02CB8"/>
    <w:rsid w:val="00B10055"/>
    <w:rsid w:val="00B1433E"/>
    <w:rsid w:val="00B32E19"/>
    <w:rsid w:val="00B34E95"/>
    <w:rsid w:val="00B761BF"/>
    <w:rsid w:val="00B76C95"/>
    <w:rsid w:val="00B85E2B"/>
    <w:rsid w:val="00BA3A67"/>
    <w:rsid w:val="00BB14C4"/>
    <w:rsid w:val="00BB22AD"/>
    <w:rsid w:val="00BD713F"/>
    <w:rsid w:val="00C06302"/>
    <w:rsid w:val="00C144E7"/>
    <w:rsid w:val="00C24A1E"/>
    <w:rsid w:val="00C371EB"/>
    <w:rsid w:val="00C51ED2"/>
    <w:rsid w:val="00C60972"/>
    <w:rsid w:val="00C87A47"/>
    <w:rsid w:val="00CA7A79"/>
    <w:rsid w:val="00CF3600"/>
    <w:rsid w:val="00D51094"/>
    <w:rsid w:val="00D575A1"/>
    <w:rsid w:val="00D77D5A"/>
    <w:rsid w:val="00D83779"/>
    <w:rsid w:val="00D83791"/>
    <w:rsid w:val="00E06E91"/>
    <w:rsid w:val="00E10756"/>
    <w:rsid w:val="00E43BC8"/>
    <w:rsid w:val="00E579FE"/>
    <w:rsid w:val="00E70566"/>
    <w:rsid w:val="00E74965"/>
    <w:rsid w:val="00EF3AC7"/>
    <w:rsid w:val="00F12833"/>
    <w:rsid w:val="00F3147C"/>
    <w:rsid w:val="00F32055"/>
    <w:rsid w:val="00F40ED4"/>
    <w:rsid w:val="00F74817"/>
    <w:rsid w:val="00F84315"/>
    <w:rsid w:val="00FB3778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1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A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A56C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0A27"/>
    <w:rPr>
      <w:b/>
      <w:bCs/>
    </w:rPr>
  </w:style>
  <w:style w:type="character" w:styleId="a8">
    <w:name w:val="Hyperlink"/>
    <w:basedOn w:val="a0"/>
    <w:uiPriority w:val="99"/>
    <w:unhideWhenUsed/>
    <w:rsid w:val="005B25F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094"/>
  </w:style>
  <w:style w:type="paragraph" w:styleId="ab">
    <w:name w:val="footer"/>
    <w:basedOn w:val="a"/>
    <w:link w:val="ac"/>
    <w:uiPriority w:val="99"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Рима Зиганшовна  Лагуткина</cp:lastModifiedBy>
  <cp:revision>99</cp:revision>
  <dcterms:created xsi:type="dcterms:W3CDTF">2018-09-30T09:16:00Z</dcterms:created>
  <dcterms:modified xsi:type="dcterms:W3CDTF">2023-10-31T06:41:00Z</dcterms:modified>
</cp:coreProperties>
</file>